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B-8099/2009 vom 11. März 2010</w:t>
      </w:r>
    </w:p>
    <w:p>
      <w:r>
        <w:t>Bundesverwaltungsgericht, 2010-03-11, DE</w:t>
      </w:r>
    </w:p>
    <w:p>
      <w:r>
        <w:rPr>
          <w:b/>
        </w:rPr>
        <w:t xml:space="preserve">Quelle: </w:t>
      </w:r>
      <w:r>
        <w:t>https://mcp.opencaselaw.ch/entscheid/bvger_B-8099_2009</w:t>
      </w:r>
    </w:p>
    <w:p>
      <w:r>
        <w:t>FR: TAF B-8099/2009 du 11 mars 2010</w:t>
      </w:r>
    </w:p>
    <w:p>
      <w:r>
        <w:t>IT: TAF B-8099/2009 del 11 marzo 2010</w:t>
      </w:r>
    </w:p>
    <w:p>
      <w:pPr>
        <w:pStyle w:val="Heading2"/>
      </w:pPr>
      <w:r>
        <w:t>Regeste</w:t>
      </w:r>
    </w:p>
    <w:p>
      <w:r>
        <w:t>Rechtsverzögerung/Rechtsverweigerung","Privatversicherung</w:t>
      </w:r>
    </w:p>
    <w:p>
      <w:pPr>
        <w:pStyle w:val="Heading2"/>
      </w:pPr>
      <w:r>
        <w:t>Erwägungen</w:t>
      </w:r>
    </w:p>
    <w:p>
      <w:r>
        <w:rPr>
          <w:b/>
        </w:rPr>
        <w:t>E. 1</w:t>
      </w:r>
    </w:p>
    <w:p>
      <w:r>
        <w:t>Die Beschwerde wird abgewiesen, soweit darauf eingetreten wird.</w:t>
      </w:r>
    </w:p>
    <w:p>
      <w:r>
        <w:rPr>
          <w:b/>
        </w:rPr>
        <w:t>E. 2</w:t>
      </w:r>
    </w:p>
    <w:p>
      <w:r>
        <w:t>Die Verfahrenskosten von Fr. 500.-- werden dem Beschwerdeführer auferlegt. Sie werden mit dem geleisteten Kostenvorschuss von Fr. 300.- verrechnet. Der Restbetrag ist innert 30 Tage nach Eintritt der Rechtskraft des vorliegenden Urteils zu Gunsten der Gerichtskasse zu überweisen. Die Zustellung des Einzahlungsscheins erfolgt mit separater Post.</w:t>
      </w:r>
    </w:p>
    <w:p>
      <w:r>
        <w:rPr>
          <w:b/>
        </w:rPr>
        <w:t>E. 3</w:t>
      </w:r>
    </w:p>
    <w:p>
      <w:r>
        <w:t>Dieses Urteil geht an: den Beschwerdeführer (Gerichtsurkunde); die Vorinstanz (Ref-Nr. 1037594; Gerichtsurkunde). Für die Rechtsmittelbelehrung wird auf die nächste Seite verwiesen. Der vorsitzende Richter: Die Gerichtsschreiberin: Frank Seethaler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(Art. 42 BGG). Versand: 12. April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