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B-7899/2007 vom 21. Juli 2008</w:t>
      </w:r>
    </w:p>
    <w:p>
      <w:r>
        <w:t>Bundesverwaltungsgericht, 2008-07-21, DE</w:t>
      </w:r>
    </w:p>
    <w:p>
      <w:r>
        <w:rPr>
          <w:b/>
        </w:rPr>
        <w:t xml:space="preserve">Quelle: </w:t>
      </w:r>
      <w:r>
        <w:t>https://mcp.opencaselaw.ch/entscheid/bvger_B-7899_2007</w:t>
      </w:r>
    </w:p>
    <w:p>
      <w:r>
        <w:t>FR: TAF B-7899/2007 du 21 juillet 2008</w:t>
      </w:r>
    </w:p>
    <w:p>
      <w:r>
        <w:t>IT: TAF B-7899/2007 del 21 luglio 2008</w:t>
      </w:r>
    </w:p>
    <w:p>
      <w:pPr>
        <w:pStyle w:val="Heading2"/>
      </w:pPr>
      <w:r>
        <w:t>Regeste</w:t>
      </w:r>
    </w:p>
    <w:p>
      <w:r>
        <w:t>Prüfungszulassung</w:t>
      </w:r>
    </w:p>
    <w:p>
      <w:pPr>
        <w:pStyle w:val="Heading2"/>
      </w:pPr>
      <w:r>
        <w:t>Erwägungen</w:t>
      </w:r>
    </w:p>
    <w:p>
      <w:r>
        <w:rPr>
          <w:b/>
        </w:rPr>
        <w:t>E. 1</w:t>
      </w:r>
    </w:p>
    <w:p>
      <w:r>
        <w:t>Der Entscheid des leitenden Ausschusses für die eidgenössischen Medizinalprüfungen vom 19. Juni 2007 ist eine Verfügung im Sinne von Art. 5 Abs. 1 des Bundesgesetzes über das Verwaltungsverfahren vom 20. Dezember 1968 (VwVG, SR 172.021). Das Bundesverwaltungsgericht ist für die Beurteilung der vorliegenden Streitsache zuständig (Art. 20 Abs. 1 des Bundesgesetzes betreffend die Freizügigkeit des Medizinalpersonals in der Schweizerischen Eidgenossenschaft vom 19. Dezember 1877 [BS 4 91, aufgehoben per 1. September 2007 durch Art. 61 des Medizinalberufegesetzes vom 23. Juni 2006, MedBG, SR 811.11] i.V.m. Art. 31, 32 und 33 des Verwaltungsgerichtsgesetzes vom 17. Juni 2005 [VGG, SR 173.32]). Art. 46 der Allgemeinen Medizinalprüfungsverordnung (AMV, SR 811.112.1) schreibt zwar den Rechtsweg ans Departement vor; diese Verordnungsbestimmung steht jedoch im Widerspruch zu den neuen gesetzlichen Vorschriften und ist deshalb nicht anwendbar (vgl. dazu Entscheid der eidgenössischen Rekurskommission für medizinische Aus- und Weiterbildung [Reko MAW] vom 24. Oktober 2005 [05.059] E. 1.1). Der Beschwerdeführer hat am vorinstanzlichen Verfahren teilgenommen (Art. 48 Abs. 1 Bst. a VwVG), ist durch die angefochtene Verfügung besonders berührt (Art. 48 Abs. 1 Bst. b VwVG) und hat ein schutzwürdiges Interesse an deren Aufhebung oder Änderung (Art. 48 Abs. 1 Bst. c VwVG). Die Anforderungen an die Beschwerdefrist (Art. 50 Abs. 1 VwVG) sowie Form und Inhalt der Beschwerdeschrift (Art. 52 VwVG) sind erfüllt. Der Kostenvorschuss wurde fristgemäss bezahlt (Art. 63 Abs. 4 VwVG). Auch die übrigen Sachurteilsvoraussetzungen liegen vor (Art. 44 ff. VwVG). Auf die Beschwerde ist daher einzutreten.</w:t>
      </w:r>
    </w:p>
    <w:p>
      <w:r>
        <w:rPr>
          <w:b/>
        </w:rPr>
        <w:t>E. 2</w:t>
      </w:r>
    </w:p>
    <w:p>
      <w:r>
        <w:t>Der Beschwerdeführer beantragt, die vom Amtsstatthalteramt E._______ eingereichten Dokumente in ihrer Gesamtheit aus den Akten zu weisen. Das im Kanton E._______ gegen den Beschwerdeführer hängige Strafverfahren sei nicht rechtskräftig abgeschlossen; der Beschwerdeführer setze sich gegen die unrechtmässigen Anschuldigungen zur Wehr. Solange der Angeschuldigte nicht rechtskräftig verurteilt sei, gelte die Unschuldsvermutung. Die Dokumente hätten keine Relevanz für das vorliegende Verfahren. Des Weiteren sei die Bestätigung des Zivilstandskreises E._______ vom 5. Juni 2007 aus den Akten zu weisen. Diese würde vom Beschwerdeführer nicht als offizielles Dokument anerkannt. Er habe sich nie zu dessen Ausstellung und Inhalt äussern können. Das Zivilstandsamt habe überdies keine gesetzliche Berechtigung, derartige Dokumente auszustellen.</w:t>
      </w:r>
    </w:p>
    <w:p>
      <w:r>
        <w:rPr>
          <w:b/>
        </w:rPr>
        <w:t>E. 2.1</w:t>
      </w:r>
    </w:p>
    <w:p>
      <w:r>
        <w:t>Bei dem vom Amtsstatthalteramt E._______ im vorinstanzlichen Verfahren eingereichten Dokument handelt es sich um eine Bescheinigung des regionalen Zivilstandsamtes F._______ aufgrund einer Eintragung im Familienregister der Stadt F._______, aus welcher eine Familiennamensänderung vom 13. Oktober 2000 von (...) auf (...) hervorgeht. Worum es sich bei den übrigen "von der Amtsstatthalterin von E._______ eingereichten Dokumenten" handelt, ist nicht substantiiert. Im Rahmen des Instruktionsverfahrens vor Bundesverwaltungsgericht wurde das Amtsstatthalteramt E._______ gestützt auf Art. 12 Bst. c VwVG um schriftliche Auskunft gebeten, um abzuklären, inwiefern das laufende Strafverfahren gegen den Beschwerdeführer Einfluss auf das vorliegende Beschwerdeverfahren haben könnte. Alle weiteren Dokumente, welche das laufende Strafverfahren betreffen, hat der Beschwerdeführer als Beilage zur Beschwerdeschrift vom 20. Juli 2007, zur Stellungnahme zum Amtsbericht vom 31. August 2007 und zur Replik vom 13. November 2007 selber eingereicht.</w:t>
      </w:r>
    </w:p>
    <w:p>
      <w:r>
        <w:rPr>
          <w:b/>
        </w:rPr>
        <w:t>E. 2.2</w:t>
      </w:r>
    </w:p>
    <w:p>
      <w:r>
        <w:t>Die Bescheinigung des Zivilstandsamtes fand im Rahmen der Editions- und Auskunftspflicht der Vorinstanz Eingang in die Akten (vgl. act. 527). Gemäss Art. 12 VwVG kommen zur Sachverhaltsfeststellung Urkunden, Auskünfte der Parteien, Auskünfte oder Zeugnis von Drittpersonen, Augenschein und Gutachten von Sachverständigen als Beweismittel in Betracht (vgl. BGE 130 II 169 E. 2.3.2). Gemäss Art. 58 der Zivilstandsverordnung vom 28. April 2004 (ZStV, SR 211.112.2) sind die Zivilstandsbehörden verpflichtet, schweizerischen Gerichten und Verwaltungsbehörden die zur Erfüllung ihrer gesetzlichen Aufgaben unerlässlichen Personenstandsdaten auf Verlangen bekannt zu geben. Das Zivilstandsamt F._______ war somit nicht nur berechtigt sondern verpflichtet, die genannte Bestätigung auszustellen. Anzufügen bleibt, dass der Beschwerdeführer eine Kopie der Bescheinigung seiner Replik vom 13. November 2007 beigelegt hat.</w:t>
      </w:r>
    </w:p>
    <w:p>
      <w:r>
        <w:rPr>
          <w:b/>
        </w:rPr>
        <w:t>E. 2.3</w:t>
      </w:r>
    </w:p>
    <w:p>
      <w:r>
        <w:t>Dem Beschwerdeführer wurde im Rahmen dieses Beschwerdeverfahrens zweimal vollständige Akteneinsicht (inkl. Vorakten) gewährt. Zu diesem Zweck gingen die Akten letztmals am 14. Januar 2008 an den Vertreter des Beschwerdeführers. Die Rüge des Beschwerdeführers, er hätte sich im Rahmen dieses Beschwerdeverfahrens nicht zu den vorgenannten Dokumenten äussern können, geht somit fehl. Der Beschwerdeführer konnte sich zu allen im Dossier liegenden Tatsachen äussern. Im Übrigen ist auf das Strafverfahren im Kanton E._______ zu verweisen, welches nicht Gegenstand des vorliegenden Beschwerdeverfahrens ist.</w:t>
      </w:r>
    </w:p>
    <w:p>
      <w:r>
        <w:rPr>
          <w:b/>
        </w:rPr>
        <w:t>E. 2.4</w:t>
      </w:r>
    </w:p>
    <w:p>
      <w:r>
        <w:t>Es besteht somit keine Veranlassung, die das Strafverfahren betreffenden Dokumente sowie die Bestätigung des Zivilstandskreises F._______ vom 5. Juni 2007 aus den Akten zu weisen; sie stellen vielmehr einen integrierenden Bestandteil der Verfahrensakten dar. Sie verfügen über einen engen Zusammenhang zum Beschwerdegegenstand, wenngleich die Vorinstanz die angefochtene Verfügung nur eventualiter auf das laufende Strafverfahren abstützt. Es handelt sich nicht um unzulässige Beweismittel.</w:t>
      </w:r>
    </w:p>
    <w:p>
      <w:r>
        <w:rPr>
          <w:b/>
        </w:rPr>
        <w:t>E. 3</w:t>
      </w:r>
    </w:p>
    <w:p>
      <w:r>
        <w:t>Der Beschwerdeführer rügt formelle Mängel bei der Eröffnung der angefochtenen Verfügung.</w:t>
      </w:r>
    </w:p>
    <w:p>
      <w:r>
        <w:rPr>
          <w:b/>
        </w:rPr>
        <w:t>E. 3.1</w:t>
      </w:r>
    </w:p>
    <w:p>
      <w:r>
        <w:t>Der Beschwerdeführer moniert, die auf der angefochtenen Verfügung verwendete Adresse sei nicht korrekt. Allein schon deshalb sei seine Beschwerde gutzuheissen. Die Vorinstanz führt dazu aus, dass sie die Verfügung an die auf der Prüfungsanmeldung eingetragene Adresse und parallel dazu an (...) gesandt habe, um den Beschwerdeführer schnellstmöglich zu informieren, da die Prüfungssession kurz bevorstand. Dass die Vorinstanz die auf der Prüfungsanmeldung verwendete Adresse als Zustelladresse für die angefochtene Verfügung verwendet hat, ist nicht zu beanstanden. Bereits der Zulassungsentscheid vom 20. Oktober 2006 wurde an diese Adresse gesandt. Im Gesuch des Beschwerdeführers um Zulassung zu den eidgenössischen Medizinalprüfungen vom 9. Oktober 2006 hat der Beschwerdeführer die verwendete Adresse als Absender angegeben. Diesen Zulassungsentscheid hat der Beschwerdeführer offensichtlich erhalten. Die parallele Zustellung an die (vermeintliche) Wohnadresse des Beschwerdeführers wäre folglich nicht erforderlich gewesen und ist als besondere Dienstleistung der Vorinstanz zu betrachten. Die Absicht der Vorinstanz war, dass der Beschwerdeführer schnellstmöglich Kenntnis von der angefochtenen Verfügung erlangt. Dass dabei eine falsche Hausnummer verwendet wurde ([...] statt [...]), ist unbeachtlich. Die Verwendung der falschen Hausnummer stellt in diesem Zusammenhang keine mangelhafte Eröffnung des angefochtenen Entscheids dar.</w:t>
      </w:r>
    </w:p>
    <w:p>
      <w:r>
        <w:rPr>
          <w:b/>
        </w:rPr>
        <w:t>E. 3.2</w:t>
      </w:r>
    </w:p>
    <w:p>
      <w:r>
        <w:t>Der Beschwerdeführer beantragt aufgrund des, seiner Ansicht nach fälschlicherweise, verwendeten Namens auf der angefochtenen Verfügung, die Beschwerde abzuweisen. Der Zulassungsentscheid vom 20. Oktober 2006 lautet auf den Namen "(...)". Der angefochtene Entscheid nunmehr auf "(...)". Die Vorinstanz hatte in der Zeit zwischen Zulassungsentscheid und Widerruf Kenntnis von der Personenindentität der beiden Namen erhalten (vgl. E. 5.1). Sie durfte des Weiteren davon ausgehen, dass der angefochtene Entscheid beim Verfügungsadressaten ankommt: Es wurde die korrekte Adresse verwendet (vgl. E. 3.1) und dem heutigen Namen des Beschwerdeführers der Geburtsname, wie in der Schweiz durchaus üblich, hintan gestellt. Es ist deshalb nicht zu beanstanden, den Namen "(...)" zu verwenden. Auch diese Rüge geht fehl und stellt keine mangelhafte Eröffnung der angefochtenen Verfügung dar.</w:t>
      </w:r>
    </w:p>
    <w:p>
      <w:r>
        <w:rPr>
          <w:b/>
        </w:rPr>
        <w:t>E. 4</w:t>
      </w:r>
    </w:p>
    <w:p>
      <w:r>
        <w:t>Der Beschwerdeführer macht geltend, die Vorinstanz hätte den Sachverhalt nur ungenügend festgestellt, wenn sie sich in der Begründung der angefochtenen Verfügung darauf stütze, dass sie den wahren Sachverhalt zum Zeitpunkt des Zulassungsentscheids vom 20. Oktober 2006 nicht habe kennen können, und rügt damit eine Verletzung der Untersuchungsmaxime gemäss Art. 12 VwVG. Zwar sei der Beschwerdeführer gemäss Art. 13 VwVG verpflichtet, an der Sachverhaltsfeststellung mitzuwirken. Bei nicht erfolgter oder ungenügender Mitwirkung sei jedoch die einzige Rechtsfolge der Nichteintretensentscheid (Art. 13 Abs. 2 VwVG). Gemäss Art. 12 VwVG hat die Behörde den Sachverhalt von Amtes wegen festzustellen. Diese muss die für das Verfahren notwendigen Sachverhaltsunterlagen beschaffen und die rechtlich relevanten Umstände abklären (Alfred Kölz/Isabelle Häner, Verwaltungsverfahren und Verwaltungsrechtspflege des Bundes, 2. Aufl., Zürich 1998, S. 97). Dieses Untersuchungsprinzip wird durch die Mitwirkungspflicht der Parteien relativiert (Art. 13 Abs. 1 VwVG). Die Parteien sind gehalten, sich an der Feststellung des Sachverhalts zu beteiligen, wenn sie das Verfahren, wie vorliegend, durch eigenes Begehren eingeleitet haben (Art. 13 Abs. 1 Bst. a VwVG). Beim Zulassungsentscheid vom 20. Oktober 2006 handelt es sich um eine vom Beschwerdeführer anbegehrte Verfügung. Er war gehalten, alle für den Entscheid notwendigen Dokumente der Vorinstanz einzureichen. Die Vorinstanz hatte zum damaligen Zeitpunkt keine Veranlassung anzunehmen, dass bereits ein endgültiger Ausschluss von den eidgenössischen Medizinalprüfungen gegen den Beschwerdeführer vorliegen könnte.</w:t>
      </w:r>
    </w:p>
    <w:p>
      <w:r>
        <w:rPr>
          <w:b/>
        </w:rPr>
        <w:t>E. 5</w:t>
      </w:r>
    </w:p>
    <w:p>
      <w:r>
        <w:t>Es ist weiter zu prüfen, ob die Vorinstanz den Zulassungsentscheid vom 20. Oktober 2006 rechtmässig widerrufen hat.</w:t>
      </w:r>
    </w:p>
    <w:p>
      <w:r>
        <w:rPr>
          <w:b/>
        </w:rPr>
        <w:t>E. 5.1</w:t>
      </w:r>
    </w:p>
    <w:p>
      <w:r>
        <w:t>Vorab ist zu klären, ob die Vorinstanz zu Recht davon ausgegangen ist, dass zwischen "(...)" und "(...)" Identität besteht, was der Beschwerdeführer sinngemäss bestreitet.</w:t>
      </w:r>
    </w:p>
    <w:p>
      <w:r>
        <w:rPr>
          <w:b/>
        </w:rPr>
        <w:t>E. 5.1.1</w:t>
      </w:r>
    </w:p>
    <w:p>
      <w:r>
        <w:t>Nach dem Grundsatz der freien Beweiswürdigung (Art. 19 VwVG i.V.m. Art. 40 des Bundesgesetzes vom 4. Dezember 1947 über den Bundeszivilprozess [BZP, SR 273]) sind die Behörden verpflichtet, sich unvoreingenommen von der Richtigkeit der behaupteten Tatsachen zu überzeugen (BGE 130 II 482 E. 3.2). Zulässige Beweismittel sind gemäss Art. 12 VwVG Urkunden, Auskünfte der Parteien, Auskünfte oder Zeugnis von Drittpersonen, Augenschein und Gutachten von Sachverständigen.</w:t>
      </w:r>
    </w:p>
    <w:p>
      <w:r>
        <w:rPr>
          <w:b/>
        </w:rPr>
        <w:t>E. 5.1.2</w:t>
      </w:r>
    </w:p>
    <w:p>
      <w:r>
        <w:t>Aufgrund der Bestätigung des Zivilstandskreises F._______ vom 5. Juni 2007 ist rechtsgenügend erstellt, dass es sich bei "(...)" und "(...)" um dieselbe Person handelt. Der Beschwerdeführer konnte nicht genügend substantiieren, dass dies nicht so sei. Die genannte Bestätigung bescheinigt, dass (...), geb. am (...) in G._______, Bürger von F._______ und H._______, seit dem 28. Juni 2000 durch eine Familiennamensänderung den Familiennamen (...) führt. Der vor der Familiennamensänderung getragene Familienname lautete (...). Die Vorinstanz konnte somit davon ausgehen, dass Personenidentität besteht.</w:t>
      </w:r>
    </w:p>
    <w:p>
      <w:r>
        <w:rPr>
          <w:b/>
        </w:rPr>
        <w:t>E. 5.2</w:t>
      </w:r>
    </w:p>
    <w:p>
      <w:r>
        <w:t>Unter bestimmten Voraussetzungen kann eine Behörde ihre Verfügung trotz eingetretener formeller Rechtskraft nachträglich ändern (Pierre Tschannen/Ulrich Zimmerli, a.a.O, § 31 Rz. 23). Ein Widerruf kommt nur bei fehlerhaften Verfügungen in Betracht, wobei die Fehlerhaftigkeit ursprünglicher oder nachträglicher Natur sein kann (Ulrich Häfelin/Georg Müller/Felix Uhlmann, Allgemeines Verwaltungsrecht, 5. Aufl., Zürich/Basel/Genf 2006, Rz. 998). Vorliegend handelt es sich um eine ursprünglich fehlerhafte Verfügung: Der Zulassungsentscheid vom 20. Oktober 2006 war zum Zeitpunkt seines Erlasses bereits mangelhaft und widersprach somit schon damals dem objektiven Recht. Die Vorinstanz traf ihren Entscheid vom 20. Oktober 2006 ohne Einbezug der Tatsache, dass der Beschwerdeführer bereits seit dem 24. Mai 1996 unter dem Namen (...) endgültig von den eidgenössischen Medizinalprüfungen ausgeschlossen war.</w:t>
      </w:r>
    </w:p>
    <w:p>
      <w:r>
        <w:rPr>
          <w:b/>
        </w:rPr>
        <w:t>E. 5.3</w:t>
      </w:r>
    </w:p>
    <w:p>
      <w:r>
        <w:t>Gemäss Art. 39 Abs. 1 AMV wird, wer eine Vorprüfung zwei Mal oder eine Schlussprüfung oder einen Teil davon drei Mal nicht bestanden hat, von jeder weiteren Prüfung der gleichen Berufsart ausgeschlossen. Der Beschwerdeführer hat bereits einen dreimaligen Misserfolg in den fakultären Prüfungen an der Universität D._______ des ersten Teils der Schlussprüfungen für Ärzte erlitten. Ungeachtet dessen hat er sich um die Zulassung zu den eidgenössischen Medizinalprüfungen beworben, damals unter dem Namen (...). Mit Entscheid vom 24. Mai 1996 hat die Vorinstanz die am 16. Oktober 1995 erteilte Zutrittsbewilligung rechtskräftig widerrufen, da der Beschwerdeführer verneint hat, dass er jemals in der Schweiz studiert bzw. Prüfungen abgelegt hat. Der Beschwerdeführer behauptet nun, dass ihm der Entscheid der Vorinstanz vom 24. Mai 1996 überhaupt nicht zugegangen sei. Dieser angebliche Entscheid sei ihm nicht bekannt. Da jedoch, wie in E. 5.1 ausgeführt, Identität zwischen (...) und (...) festgestellt werden konnte, kann mit der Vorinstanz davon ausgegangen werden, dass der Beschwerdeführer Kenntnis von diesem Entscheid hatte, zumal er diesen vor dem Eidgenössischen Departement des Innern (EDI) angefochten (Entscheid des EDI vom 26. Mai 1999, act. 387) und anschliessend an das Bundesgericht weitergezogen hat (Urteile des Bundesgerichts 2A.293/1999 vom 5. Oktober 1999 [Abweisung der Beschwerde gegen den Widerruf vom 24. Mai 1996] und 2A.563/1999 [Abweisung des Revisionsgesuchs des Beschwerdeführers] vom 20. Dezember 1999). Der Beschwerdeführer hat somit, obwohl bereits ein rechtskräftiger Ausschluss von den Medizinalprüfungen gegen ihn bestand, erneut um Zulassung zu den ärztlichen Schlussprüfungen ersucht.</w:t>
      </w:r>
    </w:p>
    <w:p>
      <w:r>
        <w:rPr>
          <w:b/>
        </w:rPr>
        <w:t>E. 5.4</w:t>
      </w:r>
    </w:p>
    <w:p>
      <w:r>
        <w:t>Ein Widerruf einer fehlerhaften Verfügung kann von den Verwaltungsbehörden gestützt auf eine ausdrückliche gesetzliche Regelung vorgenommen werden. Fehlt eine positivrechtliche Bestimmung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(BGE 127 II 306 E. 7a; Häfelin/Müller/Uhlmann, a.a.O., Rz. 994, 997 f.). Da vorliegend keine gesetzliche Regelung vorhanden ist, kommen die allgemeinen Widerrufsregeln zur Anwendung. Art. 45 Abs. 1 AMV ist vorliegend, entgegen der Ansicht der Vorinstanz, nicht einschlägig, da diese Bestimmung sich nur auf die Ungültigerklärung einer bestanden Prüfung bezieht.</w:t>
      </w:r>
    </w:p>
    <w:p>
      <w:r>
        <w:rPr>
          <w:b/>
        </w:rPr>
        <w:t>E. 5.4.1</w:t>
      </w:r>
    </w:p>
    <w:p>
      <w:r>
        <w:t>Abzuwägen wären somit das Interesse an der richtigen Anwendung von Art. 39 Abs. 1 AMV gegenüber dem Rechtssicherheitsinteresse des Beschwerdeführers und seinem Vertrauen in den Zulassungsentscheid. Da der Beschwerdeführer jedoch Kenntnis von der Fehlerhaftigkeit (vgl. E. 5.3) des Zulassungsentscheids vom 20. Oktober 2006 hatte, hat er kein Vertrauensschutzinteresse. Wer die Fehlerhaftigkeit kennt, kann nicht in guten Treuen davon ausgehen, dass die durch den Staat erweckten Erwartungen erfüllt werden. Damit überwiegt das Interesse an der Durchsetzung des objektiven Rechts gegenüber dem Interesse des Beschwerdeführers am Fortbestand des Zulassungsentscheids. Dem Beschwerdeführer kann nicht gefolgt werden, wenn er behauptet, dass sog. unechte Noven, für einen Widerruf einer begünstigenden Verfügung nicht genügen würden. Wie bereits ausgeführt, liegt ein genügender Widerrufsgrund vor (bestehender endgültiger Ausschluss des Beschwerdeführers von den eidgenössischen Medizinalprüfungen, d.h. ein Sachverhaltselement, welches im Zeitpunkt des Zulassungsentscheids schon bestanden hat).</w:t>
      </w:r>
    </w:p>
    <w:p>
      <w:r>
        <w:rPr>
          <w:b/>
        </w:rPr>
        <w:t>E. 5.4.2</w:t>
      </w:r>
    </w:p>
    <w:p>
      <w:r>
        <w:t>Der Beschwerdeführer rügt, die Kurzfristigkeit des Widerrufs, nämlich fünf Tage vor Prüfungsbeginn (25. Juni 2007) und acht Monate nach dem Zulassungsentscheid, sei unverhältnismässig. Die Vorinstanz hatte seit dem 7. Juni 2007 (act. 531) Kenntnis von der Personenidentität zwischen (...) und (...) und somit vom bestehenden endgültigen Ausschluss von den eidgenössischen Medizinalprüfungen. Die angefochtene Verfügung erging am 19. Juni 2007. Die Vorinstanz hatte somit sobald sie vom Widerrufsgrund Kenntnis hatte und noch vor Prüfungsbeginn gehandelt. Da der Beschwerdeführer Kenntnis von der Fehlerhaftigkeit der Verfügung hatte (vgl. E. 5.3), konnte er nicht auf den Fortbestand des Zulassungsentscheids vom 20. Oktober 2006 vertrauen. Das Verhalten der Vorinstanz ist diesbezüglich nicht zu beanstanden.</w:t>
      </w:r>
    </w:p>
    <w:p>
      <w:r>
        <w:rPr>
          <w:b/>
        </w:rPr>
        <w:t>E. 6</w:t>
      </w:r>
    </w:p>
    <w:p>
      <w:r>
        <w:t>Der Beschwerdeführer macht geltend, dass er gestützt auf seine Immatrikulation an der Universität C._______ über einen Anspruch auf Zulassung zu den eidgenössischen Medizinalprüfungen verfüge. Diesbezüglich ist den Ausführungen der Vorinstanz zu folgen: Die Immatrikulation an einer kantonalen Universität kann keinen Anspruch auf Zulassung zu den eidgenössischen Medizinalprüfungen begründen. Dies würde gleichsam dazu führen, dass die Universitäten selbständig über die Prüfungszulassung entscheiden, was dem MedBG und der AMV zuwiderlaufen würde. Die Universitäten sind gemäss Art. 16 MedBG zuständig für die Regelung der Studiengänge, die zu einem eidgenössischen Diplom führen. Über die Zulassung zu den eidgenössischen Medizinalprüfungen entscheidet nach Art. 17 Abs. 1 AMV der Leitende Ausschuss, dessen Aufgaben neu von der Medizinalberufekommission übernommen werden (Art. 62 Abs. 3 MedBG).</w:t>
      </w:r>
    </w:p>
    <w:p>
      <w:r>
        <w:rPr>
          <w:b/>
        </w:rPr>
        <w:t>E. 7</w:t>
      </w:r>
    </w:p>
    <w:p>
      <w:r>
        <w:t>Die angefochtene Verfügung stützt sich, entgegen der Ansicht des Beschwerdeführers, nicht auf die Tatsache, dass gegen ihn ein hängiges Strafverfahren besteht. Sie stützt sich vielmehr auf die Tatsache, dass der Beschwerdeführer bereits seit dem 24. Mai 1996 rechtskräftig endgültig von den eidgenössischen Medizinalprüfungen ausgeschlossen ist. Die Vorinstanz hat sich bei ihrem Entscheid lediglich eventualiter auf Art. 23 AMV abgestützt. Nach Abs. 1 dieser Bestimmung kann die Zulassung zur Prüfung verweigert werden, wenn ein Kandidat vorbestraft ist und die Straftat darauf schliessen lässt, dass der Kandidat für den medizinischen Beruf ungeeignet ist. Nach Abs. 2 kann der Zulassungsentscheid ausgesetzt werden, wenn ein Kandidat in Strafuntersuchung oder unter Strafklage steht. Des Weiteren kann gemäss Abs. 3 ein Zulassungsentscheid rückgängig gemacht werden, wenn sich nachträglich Gründe zur Verweigerung oder Aussetzung der Zulassung ergeben. Die Frage, ob das Strafverfahren unberechtigt ist und Art. 23 AMV die Unschuldsvermutung verletze, wie der Beschwerdeführer behauptet, ist nicht Gegenstand des vorliegenden Beschwerdeverfahrens. Die Rüge des Beschwerdeführers, dass ihm die Vorinstanz zum Sachverhaltskomplex des hängigen Strafverfahrens das rechtliche Gehör verweigert habe, ist ebenfalls unbehelflich, da sich die angefochtene Verfügung, wie bereits dargestellt, nicht auf Art. 23 AMV stützt.</w:t>
      </w:r>
    </w:p>
    <w:p>
      <w:r>
        <w:rPr>
          <w:b/>
        </w:rPr>
        <w:t>E. 8</w:t>
      </w:r>
    </w:p>
    <w:p>
      <w:r>
        <w:t>Zusammenfassend ergibt sich, dass der Widerruf des Zulassungsentscheids vom 20. Oktober 2006 rechtmässig war.</w:t>
      </w:r>
    </w:p>
    <w:p>
      <w:r>
        <w:rPr>
          <w:b/>
        </w:rPr>
        <w:t>E. 9</w:t>
      </w:r>
    </w:p>
    <w:p>
      <w:r>
        <w:t>Bei diesem Ausgang des Verfahrens hat der Beschwerdeführer die Verfahrenskosten zu tragen (Art. 63 Abs. 1 VwVG, Art. 1 ff. des Reglements vom 21. Februar 2008 über die Kosten und Entschädigungen vor dem Bundesverwaltungsgericht [VGKE, SR 173.320.3]). Diese werden auf Fr. 1000.- festgesetzt und mit dem am 6. September 2007 geleisteten Kostenvorschuss in der Höhe von Fr. 500.- verrechnet. Der den Kostenvorschuss übersteigende Betrag von Fr. 500.- hat der Beschwerdeführer nach Eintritt der Rechtskraft des vorliegenden Urteils zugunsten der Gerichtskasse zu überweisen.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