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B-784/2007 vom 15. Januar 2008</w:t>
      </w:r>
    </w:p>
    <w:p>
      <w:r>
        <w:t>Bundesverwaltungsgericht, 2008-01-15, DE</w:t>
      </w:r>
    </w:p>
    <w:p>
      <w:r>
        <w:rPr>
          <w:b/>
        </w:rPr>
        <w:t xml:space="preserve">Quelle: </w:t>
      </w:r>
      <w:r>
        <w:t>https://mcp.opencaselaw.ch/entscheid/bvger_B-784_2007</w:t>
      </w:r>
    </w:p>
    <w:p>
      <w:r>
        <w:t>FR: TAF B-784/2007 du 15 janvier 2008</w:t>
      </w:r>
    </w:p>
    <w:p>
      <w:r>
        <w:t>IT: TAF B-784/2007 del 15 gennaio 2008</w:t>
      </w:r>
    </w:p>
    <w:p>
      <w:pPr>
        <w:pStyle w:val="Heading2"/>
      </w:pPr>
      <w:r>
        <w:t>Regeste</w:t>
      </w:r>
    </w:p>
    <w:p>
      <w:r>
        <w:t>Milch, Milchprodukte, Speiseöle und -fette</w:t>
      </w:r>
    </w:p>
    <w:p>
      <w:pPr>
        <w:pStyle w:val="Heading2"/>
      </w:pPr>
      <w:r>
        <w:t>Erwägungen</w:t>
      </w:r>
    </w:p>
    <w:p>
      <w:r>
        <w:rPr>
          <w:b/>
        </w:rPr>
        <w:t>E. 1</w:t>
      </w:r>
    </w:p>
    <w:p>
      <w:r>
        <w:t>Die Beschwerde wird nur teilweise gutgeheissen.</w:t>
      </w:r>
    </w:p>
    <w:p>
      <w:r>
        <w:rPr>
          <w:b/>
        </w:rPr>
        <w:t>E. 1.1</w:t>
      </w:r>
    </w:p>
    <w:p>
      <w:r>
        <w:t>Die vorliegende Beschwerde richtet sich gegen den Beschwerdeentscheid der Regionalen Rekurskommission Nr. 2 für die Milchkontingentierung vom 3. November 2006. Dieser stellt eine Verfügung im Sinne von Art. 5 Abs. 2 des Bundesgesetzes über das Verwaltungsverfahren vom 20. Dezember 1968 (VwVG, SR 172.021) dar. Diese Verfügung kann nach Art. 167 Abs. 1 des Landwirtschaftsgesetzes vom 29. April 1998 (LwG, SR 910.1) sowie im Rahmen der allgemeinen Bestimmungen der Bundesverwaltungsrechtspflege beim Bundesverwaltungsgericht angefochten werden (Art. 44 VwVG i.V.m. Art. 31 ff. des Verwaltungsgerichtsgesetzes vom 17. Juni 2005 [VGG, SR 173.32]).</w:t>
      </w:r>
    </w:p>
    <w:p>
      <w:r>
        <w:rPr>
          <w:b/>
        </w:rPr>
        <w:t>E. 1.2</w:t>
      </w:r>
    </w:p>
    <w:p>
      <w:r>
        <w:t>Eingabefrist und -form sind gewahrt (Art. 50 und 52 Abs. 1 VwVG), der Kostenvorschuss wurde fristgemäss bezahlt (Art. 63 Abs. 4 VwVG) und die übrigen Sachurteilsvoraussetzungen liegen vor (Art. 44 ff. VwVG).</w:t>
      </w:r>
    </w:p>
    <w:p>
      <w:r>
        <w:rPr>
          <w:b/>
        </w:rPr>
        <w:t>E. 1.3</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 Die Beschwerdeführer beantragen, die Kürzung des Kontingents des Beschwerdegegners um 16'136 kg und die Übertragung derselben Menge auf den Beschwerdeführer 1 sowie die endgültige Übertragung der Kontingentsmenge von 16'136 kg vom Beschwerdeführer 1 auf den Beschwerdeführer 2 seien zu bestätigen. Der Beschwerdegegner beantragt die vollumfängliche Abweisung der Beschwerde. Anfechtungsobjekt des vorliegenden Beschwerdeverfahrens ist der Beschwerdeentscheid der Vorinstanz vom 3. November 2006, dessen Dispositiv wie folgt lautet:</w:t>
      </w:r>
    </w:p>
    <w:p>
      <w:r>
        <w:rPr>
          <w:b/>
        </w:rPr>
        <w:t>E. 1.4</w:t>
      </w:r>
    </w:p>
    <w:p>
      <w:r>
        <w:t>Auf die Beschwerde ist somit nur einzutreten, soweit es um die Frage der endgültigen Übertragung des Kontingents von 16'136 kg vom Beschwerdeführer 1 auf den Beschwerdeführer 2 geht. 2. Ausgangspunkt dieses Verfahrens sind zwei Verfügungen der Erstinstanz, beide mit Datum vom 15. Juli 2005, aber an unterschiedliche Adressaten gerichtet: Eine erste Verfügung unter dem Titel "Rücknahme der Vermietung", adressiert an den Beschwerdeführer 1 und den Beschwerdegegner, sowie eine zweite Verfügung unter dem Titel "Endgültige Übertragung", adressiert an die Beschwerdeführer 1 und 2. Gegenstand des angefochtenen Beschwerdeentscheids vom 3. November 2006 sind einerseits die Bestätigung der Verfügung der Erstinstanz betreffend Rückübertragung des Mietkontingents vom Beschwerdegegner auf den Beschwerdeführer 1 und andererseits die Aufhebung der Verfügung betreffend endgültiger Übertragung des Kontingents vom Beschwerdeführer 1 auf den Beschwerdeführer 2.</w:t>
      </w:r>
    </w:p>
    <w:p>
      <w:r>
        <w:rPr>
          <w:b/>
        </w:rPr>
        <w:t>E. 2</w:t>
      </w:r>
    </w:p>
    <w:p>
      <w:r>
        <w:t>Der Entscheid der Administrationsstelle des Milchverbandes Winterthur vom 15. Juli 2005 betreffend Kürzung des Kontingents von Z. um 16'136 kg und Übertragung derselben Menge auf X._______ wird bestätigt. Dagegen wird der Entscheid vom 15. Juli 2005 betreffend Kürzung des Kontingents von X._______ um 16'136 kg und endgültige Übertragung derselben Menge auf Y. Aufgehoben.</w:t>
      </w:r>
    </w:p>
    <w:p>
      <w:r>
        <w:rPr>
          <w:b/>
        </w:rPr>
        <w:t>E. 2.1</w:t>
      </w:r>
    </w:p>
    <w:p>
      <w:r>
        <w:t>Streitgegenstand im System der nachträglichen Verwaltungsrechtspflege sind die Rechtsverhältnisse, welche den aufgrund der Beschwerdebegehren effektiv angefochtenen Verfahrensgegenstand bilden. Ausgangspunkt und Anlass eines jeden Beschwerdeverfahrens ist damit der durch die Verfügung oder den vorinstanzlichen Entscheid bestimmte Anfechtungsgegenstand. Dieser steckt zugleich den Rahmen des möglichen Streitgegenstands ab. Der Streitgegenstand kann zwar nicht über diesen Rahmen hinausgehen, doch braucht er ihn auch nicht auszufüllen. Anfechtungsgegenstand und Streitgegenstand sind identisch, wenn der vorinstanzliche Entscheid insgesamt angefochten wird. Bezieht sich eine Beschwerde demgegenüber nur auf einzelne der durch die Verfügung oder den vorinstanzlichen Entscheid bestimmten Rechtsverhältnisse, gehören die nicht beanstandeten Rechtsverhältnisse zwar zum Anfechtungs-, nicht aber zum Streitgegenstand (BGE 131 V 164 E. 2.1; 130 V 501 E. 1.1; Thomas Merkli/Arthur Aeschlimann/Ruth Herzog, Kommentar zum bernischen VRPG, Bern 1997, N. 13 zu Art. 25 VRPG).</w:t>
      </w:r>
    </w:p>
    <w:p>
      <w:r>
        <w:rPr>
          <w:b/>
        </w:rPr>
        <w:t>E. 2.2</w:t>
      </w:r>
    </w:p>
    <w:p>
      <w:r>
        <w:t>Der Beschwerdegegner, Beschwerdeführer im vorinstanzlichen Verfahren, brachte in seiner Beschwerde vom 12. August 2005 vor, er habe das gepachtete Land dem Beschwerdeführer 1 im Vertrauen darauf zurückgegeben, dass er das Milchkontingent in Zukunft weiter mieten könne. Der Beschwerdeführer 1 sei mit Gerichtsurteil vom 12. März 2004 verpflichtet worden, ihm das Kontingent, wie vereinbart, weiterhin zu vermieten. Sinngemäss beantragte der Beschwerdegegner vor der Vorinstanz damit nur die Aufhebung der (auch) an ihn adressierten Verfügung vom 15. Juli 2005 betreffend Rückübertragung des Mietkontingents von ihm auf den Beschwerdeführer 1. Die Weiterübertragung des Kontingents vom Beschwerdeführer 1 auf den Beschwerdeführer 2 im weiteren Entscheid der Erstinstanz mit Datum vom 15. Juli 2005 beanstandete der Beschwerdegegner dagegen nicht. Damit war im vorinstanzlichen Verfahren nur die Verfügung vom 15. Juli 2005 betreffend Rückübertragung des Mietkontingents Anfechtungs- und Streitgegenstand. Unter Ziffer 2 ihres Entscheids hielt die Vorinstanz denn entsprechend Folgendes fest: "Er beantragt sinngemäss, dass X._______ seiner Verpflichtung nachzukommen habe, ihm das Kontingent längerfristig zu vermieten." Trotzdem befand die Vorinstanz nicht nur über die vom Beschwerdegegner beanstandete Kontingentsrückübertragung, sondern hob zudem auch die endgültige Übertragung des Kontingents vom Beschwerdeführer 1 auf den Beschwerdeführer 2 auf. Damit hat sie den Streitgegenstand in unzulässiger Weise über die Begehren der beschwerdeführenden Partei ausgedehnt. Deshalb ist der angefochtene Entscheid vom 3. November 2006 in Bezug auf die Aufhebung der endgültigen Übertragung der Kontingentsmenge von 16'136 kg vom Beschwerdeführer 1 auf den Beschwerdeführer 2 aufzuheben, womit der diesbezügliche Entscheid der Erstinstanz vom 15. Juli 2005 in Rechtskraft erwächst.</w:t>
      </w:r>
    </w:p>
    <w:p>
      <w:r>
        <w:rPr>
          <w:b/>
        </w:rPr>
        <w:t>E. 3</w:t>
      </w:r>
    </w:p>
    <w:p>
      <w:r>
        <w:t>Der Beschwerdeführer 1 beantragt, ihm sei für das Verfahren vor der Vorinstanz die volle, der Kostennote seines Rechtsvertreters entsprechende Parteientschädigung in der Höhe von Fr. 811.15 zuzusprechen. Die Vorinstanz sprach dem Beschwerdeführer 1, dem damaligen Beschwerdegegner, eine um ein Drittel reduzierte Parteientschädigung von Fr. 540.75 zu. Zur Begründung führte sie aus, der (damalige) Beschwerdeführer dringe mit seinem Anliegen zu einem kleinen Teil durch. Hätte die Vorinstanz den Streitgegenstand nicht unzulässigerweise auf die Frage der Weiterübertragung des Milchkontingents vom Beschwerdeführer 1 auf den Beschwerdeführer 2 ausgedehnt, wäre der damalige Beschwerdeführer mit seinen Begehren vollumfänglich unterlegen, und der Beschwerdeführer 1 hätte als obsiegende Partei des Verfahrens gegolten. Deshalb ist dem Beschwerdeführer 1 für das Verfahren vor der Vorinstanz zu Lasten des Beschwerdegegners die volle, von der Vorinstanz auf Fr. 811.15 festgesetzte Parteientschädigung zuzusprechen, die ohne weiteres als angemessen anzusehen ist (Hansjörg Seiler/Nicolas von Werdt/Andreas Güngerich, Stämpflis Handkommentar SHK Bundesgerichtsgesetz BGG, Bern, 2007, Rz. 37 zu Art. 68).</w:t>
      </w:r>
    </w:p>
    <w:p>
      <w:r>
        <w:rPr>
          <w:b/>
        </w:rPr>
        <w:t>E. 4</w:t>
      </w:r>
    </w:p>
    <w:p>
      <w:r>
        <w:t>Die Beschwerde erweist sich somit als begründet und ist gutzuheissen, soweit darauf eingetreten wird. Der Entscheid der Vorinstanz vom 3. November 2006 ist insoweit aufzuheben, als damit der Entscheid der Erstinstanz vom 15. Juli 2005 betreffend Kürzung des Kontingents vom Beschwerdeführer 1 und die endgültige Übertragung derselben Kontingentsmenge auf den Beschwerdeführer 2 aufgehoben wird.</w:t>
      </w:r>
    </w:p>
    <w:p>
      <w:r>
        <w:rPr>
          <w:b/>
        </w:rPr>
        <w:t>E. 5</w:t>
      </w:r>
    </w:p>
    <w:p>
      <w:r>
        <w:t>Bei diesem Verfahrensausgang gelten der Beschwerdeführer 1 und der Beschwerdeführer 2 als teilweise obsiegende Partei. Deshalb sind ihnen keine Kosten aufzuerlegen. Vorinstanzen oder Bundesbehörden haben keine Verfahrenskosten zu tragen, auch wenn sie unterliegen (Art. 63 Abs. 2 VwVG). Die Beschwerdeinstanz auferlegt die Verfahrenskosten in der Regel der unterliegenden Partei. Gemäss Art. 6 Bst. b des Reglements über die Kosten und Entschädigungen vor dem Bundesverwaltungsgericht (VGKE, SR 173.320.2) können einer Partei die Verfahrenskosten ganz oder teilweise erlassen werden, wenn Gründe in der Sache oder in der Person der Partei es als unverhältnismässig erscheinen lassen, sie ihr aufzuerlegen. Da die Vorinstanz den Streitgegenstand auf unzulässige Weise ausgedehnt hat, sind dem Beschwerdegegner die Verfahrenskosten für das vorliegende Verfahren zu erlassen. Die obsiegende Partei hat Anspruch auf eine Parteientschädigung für die ihr erwachsenen notwendigen Kosten (Art. 64 Abs. 1 VwVG i.V.m. Art. 7 Abs. 1 VGKE). Die Parteientschädigung umfasst die Kosten der Vertretung sowie allfällige weitere notwendige Auslagen der Partei (Art. 8 VGKE). Das Anwaltshonorar ist nach dem notwendigen Zeitaufwand des Vertreters gemäss Art. 10 VGKE zu bemessen. Im vorliegenden Fall haben die obsiegenden Beschwerdeführer keine Kostennote eingereicht, so dass das Gericht die Entschädigung auf Grund der Akten festlegt (Art. 14 Abs. 2 VGKE). Als angemessen erscheint eine Parteientschädigung in der Höhe von Fr. 2'000.- (inkl. MwSt). Da die Vorinstanz die entstandenen Kosten verursacht hat, ist den Beschwerdeführern die Parteientschädigung in ständiger Rechtsprechung der Rekurskommission EVD als Vorgängerorganisation des Bundesverwaltungsgerichts zu Lasten des Bundesamts für Landwirtschaft - als für die Vorinstanz zuständige Bundesbehörde - zuzusprechen (Urteil des Bundesverwaltungsgerichts B-577/2007 vom 11. Oktober 2007, E. 6.2, mit weiteren Hinweisen).</w:t>
      </w:r>
    </w:p>
    <w:p>
      <w:r>
        <w:rPr>
          <w:b/>
        </w:rPr>
        <w:t>E. 6</w:t>
      </w:r>
    </w:p>
    <w:p>
      <w:r>
        <w:t>Dieser Entscheid kann nicht mit Beschwerde in öffentlich-rechtlichen Angelegenheiten an das Bundesgericht weitergezogen werden. Er ist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