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B-7817/2006 vom 15. September 2008</w:t>
      </w:r>
    </w:p>
    <w:p>
      <w:r>
        <w:t>Bundesverwaltungsgericht, 2008-09-15, DE</w:t>
      </w:r>
    </w:p>
    <w:p>
      <w:r>
        <w:rPr>
          <w:b/>
        </w:rPr>
        <w:t xml:space="preserve">Quelle: </w:t>
      </w:r>
      <w:r>
        <w:t>https://mcp.opencaselaw.ch/entscheid/bvger_B-7817_2006</w:t>
      </w:r>
    </w:p>
    <w:p>
      <w:r>
        <w:t>FR: TAF B-7817/2006 du 15 septembre 2008</w:t>
      </w:r>
    </w:p>
    <w:p>
      <w:r>
        <w:t>IT: TAF B-7817/2006 del 15 settembre 2008</w:t>
      </w:r>
    </w:p>
    <w:p>
      <w:pPr>
        <w:pStyle w:val="Heading2"/>
      </w:pPr>
      <w:r>
        <w:t>Regeste</w:t>
      </w:r>
    </w:p>
    <w:p>
      <w:r>
        <w:t>Anerkennung von Perioden u.a.</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Angefochten ist die Verfügung der EK WBT vom 6. Oktober 2006, mit welcher die Einsprache des Beschwerdeführers zur Wiedererlangung des Facharzttitels für Innere Medizin abgewiesen worden ist. Gemäss Art. 31 VGG beurteilt das Bundesverwaltungsgericht als Beschwerdeinstanz Beschwerden gegen Verfügungen nach Art. 5 des Bundesgesetzes über das Verwaltungsverfahren vom 20. Dezember 1968 (VwVG, SR 172.021), die von den als Vorinstanzen in Art. 33 VGG genannten Behörden erlassen wurden. Dazu gehören die Verfügungen der EK WBT, so dass das Bundesverwaltungsgericht für die Behandlung der vorliegenden Streitsache zuständig ist, zumal keine Ausnahme nach Art. 32 VGG greift.</w:t>
      </w:r>
    </w:p>
    <w:p>
      <w:r>
        <w:rPr>
          <w:b/>
        </w:rPr>
        <w:t>E. 1.1.1</w:t>
      </w:r>
    </w:p>
    <w:p>
      <w:r>
        <w:t>Art. 35 VwVG verlangt, dass schriftliche Verfügungen als solche zu bezeichnen und mit einer Rechtsmittelbelehrung zu versehen sind. Das Fehlen wie auch die Unrichtigkeit einer Rechtsmittelbelehrung stellen eine mangelhafte Eröffnung der Verfügung dar, aus der den Parteien gemäss Art. 38 VwVG kein Nachteil erwachsen darf. So ist es zu vermeiden, dass eine Partei aufgrund einer falschen Rechtsmittelbelehrung davon abgehalten wird, rechtzeitig ein Gericht anzurufen.</w:t>
      </w:r>
    </w:p>
    <w:p>
      <w:r>
        <w:rPr>
          <w:b/>
        </w:rPr>
        <w:t>E. 1.1.2</w:t>
      </w:r>
    </w:p>
    <w:p>
      <w:r>
        <w:t>In vorliegendem Zusammenhang führte die Titelkommission der FMH in ihrer Verfügung vom 28. April 2005 die Rechtsgrundlagen des Entscheids für die Erteilung des Facharzttitels für Endokrinologie/Diabetologie auf der ersten Seite auf. Auf der zweiten Seite wird ferner darauf hingewiesen, dass der Entscheid "unter Vorbehalt einer Einsprache an die Einsprachekommission (EK WBT) gemäss Art. 45 WBO*" erfolge. Als Bemerkung wird angefügt: "* Das Einspracherecht steht der beteiligten Fachgesellschaft zu. Einsprachen sind schriftlich im Doppel einzureichen. Die Einspracheschrift hat die Begehren, deren Begründung mit Angabe der Beweismittel und die Unterschrift des Einspracheführers oder seines Vertreters zu enthalten (vgl. Art. 59-68 WBO)."</w:t>
      </w:r>
    </w:p>
    <w:p>
      <w:r>
        <w:rPr>
          <w:b/>
        </w:rPr>
        <w:t>E. 1.2</w:t>
      </w:r>
    </w:p>
    <w:p>
      <w:r>
        <w:t>Der Beschwerdeführer hat am Verfahren vor der Vorinstanz teilgenommen und ist durch die angefochtene Verfügung besonders berührt. Er hat zudem ein als schutzwürdig anzuerkennendes Interesse an der Aufhebung oder Änderung der angefochtenen Verfügung, weshalb er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46 ff. VwVG).</w:t>
      </w:r>
    </w:p>
    <w:p>
      <w:r>
        <w:rPr>
          <w:b/>
        </w:rPr>
        <w:t>E. 1.3</w:t>
      </w:r>
    </w:p>
    <w:p>
      <w:r>
        <w:t>Der Beschwerdeführer macht geltend, dass er aufgrund der missverständlichen und unklaren Rechtsmittelbelehrung der Verfügung vom 28. April 2005 (Erteilung des Facharzttitels für Endokrinologie/Diabetologie) keine Möglichkeit gesehen habe, sich gegen den Entscheid der Titelkommission der FMH zu wehren. Die EK WBT führt demgegenüber aus, dass die Rechtsmittelbelehrung zwar unklar gewesen sei, dass der Grund hierfür jedoch darin gelegen habe, dass mit dem Entscheid der Titelkommission dem Gesuch des Einsprechers entsprochen worden sei, weshalb nicht mit einer Einsprache von seiner Seite habe gerechnet werden müssen. Ausserdem sei der Beschwerdeführer mit Schreiben vom 14. Januar 2005 ausdrücklich über die Bedingungen des Verzichts auf den bereits erworbenen Facharzttitel aufmerksam gemacht worden. Es stellt sich daher zunächst die Frage, ob die Verfügung vom 28. April 2005 dem Beschwerdeführer zufolge fehlerhafter Rechtsmittelbelehrung mangelhaft eröffnet worden ist oder nicht.</w:t>
      </w:r>
    </w:p>
    <w:p>
      <w:r>
        <w:rPr>
          <w:b/>
        </w:rPr>
        <w:t>E. 2</w:t>
      </w:r>
    </w:p>
    <w:p>
      <w:r>
        <w:t>Nicht explizit erwähnt wird in dieser Rechtsmittelbelehrung, dass das Einspracherecht neben der beteiligten Fachgesellschaft auch dem Gesuchsteller zusteht. Die Rechtsmittelbelehrung erweist sich für den Gesuchsteller insofern als missverständlich und unklar formuliert. Nach ständiger bundesgerichtlicher Rechtsprechung darf sich diesbezüglich eine Partei jedoch nicht auf den Vertrauensschutz berufen, wenn sie die Unrichtigkeit der Rechtsmittelbelehrung erkennt oder bei zumutbarer Sorgfalt hätte erkennen können. Rechtssuchende geniessen deshalb "keinen Vertrauensschutz, wenn sie bzw. ihr Rechtsvertreter den Mangel allein schon durch Konsultierung der massgeblichen Verfahrensbestimmungen hätten erkennen können" (BGE 124 I 255 E. 1aa; siehe auch BGE 117 Ia 421 E. 2). Mit einem Blick in die WBO 2000 hätte der Beschwerdeführer leicht feststellen können, dass das Einspracherecht nicht nur der beteiligten Fachgesellschaft, sondern auch ihm selbst als Gesuchsteller eingeräumt wird. Art. 46 WBO 2000 (letzte Revision 6. Dezember 2007) hält fest, dass das Einspracherecht dem Gesuchsteller und der beteiligten Fachgesellschaft zusteht. Aufgrund des ausdrücklichen Hinweises auf Art. 45 WBO 2000 kann deshalb davon ausgegangen werden, dass der Beschwerdeführer die Unvollständigkeit der Rechtsmittelbelehrung wie auch die verkürzte Darstellung derselben bei zumutbarer Sorgfalt hätte erkennen können bzw. erkennen müssen. So hätte er nur die entsprechend aufgeführte WBO 2000 zu konsultieren brauchen, um festzustellen, dass ihm das Einspracherecht ebenfalls zusteht. Der Beschwerdeführer hätte sich überdies bei der Titelkommission nach seinen Einsprache- und Beschwerdemöglichkeiten erkundigen können. Stattdessen schickte er sein Diplom am 28. Juni 2005 kommentarlos zurück und bestätigte dadurch sein Einverständnis mit dem Verzicht auf seinen Facharzttitel für Innere Medizin. Erst im Januar 2006 bzw. am 7. Februar 2006, d.h. rund sieben bzw. acht Monate später, wandte sich der Beschwerdeführer zunächst mündlich und anschliessend schriftlich an die FMH, um sich nach den Voraussetzungen für die (Wieder-)Erteilung seines Facharzttitels für Innere Medizin zu erkundigen. Dass Entscheidungen, die nicht innert einer gewissen Frist angefochten werden, rechtskräftig und damit definitiv werden, ist notorisch und hätte der Beschwerdeführer wissen müssen (BGE 119 IV 334 E. 1a). Daraus folgt, dass der Beschwerdeführer den Entscheid der Titelkommission der FMH aus dem Jahre 2005 akzeptieren muss. Es besteht kein Anlass, auf die verpasste Rechtsmittelfrist zurückzukommen. Der Entscheid vom 28. April 2005 ist demnach in Rechtskraft erwachsen.</w:t>
      </w:r>
    </w:p>
    <w:p>
      <w:r>
        <w:rPr>
          <w:b/>
        </w:rPr>
        <w:t>E. 3</w:t>
      </w:r>
    </w:p>
    <w:p>
      <w:r>
        <w:t>Diese Übergangsbestimmung sollte einerseits sicherstellen, dass die bereits erteilten Facharzttitel FMH weiterhin vorbehaltlos als eidgenössische Weiterbildungstitel gelten; andererseits wurde eine grosszügige Lösung für sämtliche praktizierenden Ärztinnen und Ärzte ohne Facharzttitel statuiert, damit diese von den Möglichkeiten der Freizügigkeit möglichst weitgehend profitieren konnten. Sämtliche Ärzte, welche bis zum 1. Juni 2002 noch über keinen Facharzttitel verfügten, konnten einen eidgenössischen Weiterbildungstitel zu erleichterten Bedingungen erwerben, welcher jeweils der praktischen und theoretischen Weiterbildung des gesuchstellenden Arztes entsprach (vgl. Botschaft des Bundesrats zur Genehmigung der sektoriellen Abkommen zwischen der Schweiz und der EG vom 23. Juni 1999, BBl 1999 6128 ff. [Botschaft FMPG], 6390).</w:t>
      </w:r>
    </w:p>
    <w:p>
      <w:r>
        <w:rPr>
          <w:b/>
        </w:rPr>
        <w:t>E. 3.1</w:t>
      </w:r>
    </w:p>
    <w:p>
      <w:r>
        <w:t>Zusammenfassend ist daher festzuhalten, dass die Vorinstanz die Einsprache des Beschwerdeführers zu Recht abgewiesen hat. Die Beschwerde ist daher vollumfänglich abzuweisen.</w:t>
      </w:r>
    </w:p>
    <w:p>
      <w:r>
        <w:rPr>
          <w:b/>
        </w:rPr>
        <w:t>E. 3.1.1</w:t>
      </w:r>
    </w:p>
    <w:p>
      <w:r>
        <w:t>Bei der Auslegung von Gesetzesbestimmungen sind sämtliche Methoden zu kombinieren, welche für den konkreten Fall mit unklarem Wortlaut im Hinblick auf ein vernünftiges und praktikables Ergebnis am meisten Überzeugungskraft haben. Auf dem Gebiet des Verwaltungsrechts steht dabei nach der bundesgerichtlichen Rechtsprechung die teleologische Auslegung im Vordergrund (vgl. BGE 128 I 34 E. 3; weitere Hinweise bei Ulrich Häfelin/Georg Müller/Felix Uhlmann, Allgemeines Verwaltungsrecht, 5. Aufl., Zürich/Basel/Genf 2006, Rz. 217 f.).</w:t>
      </w:r>
    </w:p>
    <w:p>
      <w:r>
        <w:rPr>
          <w:b/>
        </w:rPr>
        <w:t>E. 3.1.2</w:t>
      </w:r>
    </w:p>
    <w:p>
      <w:r>
        <w:t>Der Sinn und Zweck der Übergangsbestimmung zur Erteilung von Weiterbildungstiteln bestand darin, dass diejenigen praktizierenden Ärzte, welche bislang noch keinen Facharzt- oder Weiterbildungstitel erlangt hatten, weil sie darauf entweder nicht angewiesen waren oder ihre bisherige Tätigkeit nicht darauf ausgerichtet hatten, diesen aber gleichwohl für die Weiterführung ihrer praktischen Tätigkeit benötigen, einen solchen zu erleichterten Bedingungen erlangen konnten. Dies wurde damit gerechtfertigt, dass praktizierende Ärztinnen und Ärzte ohne Facharzt- oder Weiterbildungstitel sich existentiell und in ihrer beruflichen Qualität bedroht fühlen könnten, da inskünftig eidgenössische Weiterbildungstitel als Anknüpfungspunkt für Fragen mit Bezug auf die Tarife, die Fortbildung und die Abrechnungsberechtigung gegenüber den Sozialversicherern dienen werden (Botschaft FMPG, 6391). Diese Übergangsbestimmung erlaubte den entsprechenden Ärztinnen und Ärzten weitestgehend von der Freizügigkeit zu profitieren (Botschaft FMPG, 6390). Der Gesetzgeber wollte die erleichterte Erteilung der eidgenössischen Weiterbildungstitel jedoch nur denjenigen Ärzten ermöglichen, welche bis zum 1. Juni 2002 noch über keinen Facharzttitel verfügten. Die EK WBT stellte diese Ärzte, nach eigenen Angaben, aus "analogie" und "pure largesse d'esprit" darüber hinaus jenen gleich, welche zwar bereits einmal einen Facharzttitel erworben hatten, diesen jedoch nicht mehr benötigten, da sie seit längerer Zeit in einem anderen Fachgebiet tätig waren. Ebenfalls auf diese Weise wurden diejenigen Ärzte behandelt, welche sich auf dem Gebiet ihres ursprünglich erworbenen Titels weiter spezialisiert hatten. Um Sinn und Zweck der Übergangsbestimmung zu wahren, musste ein Antragsteller, wie sämtliche Ärzte in vergleichbarer Lage, auf seinen bisherigen Facharzttitel verzichten, ansonsten jede Ärztin und jeder Arzt gestützt auf die Übergangsbestimmung erleichtert einen zusätzlichen eidgenössischen Weiterbildungstitel hätte erwerben können, was es wegen des Gebots der Gleichbehandlung zu vermeiden galt.</w:t>
      </w:r>
    </w:p>
    <w:p>
      <w:r>
        <w:rPr>
          <w:b/>
        </w:rPr>
        <w:t>E. 3.1.3</w:t>
      </w:r>
    </w:p>
    <w:p>
      <w:r>
        <w:t>In vorliegendem Zusammenhang wurden somit diejenigen Ärztinnen und Ärzte, welche bereits einmal einen Facharzttitel erworben hatten, diesen aber nicht mehr benötigten, da sie in einem anderen Fachgebiet tätig geworden sind, von der Vorinstanz mit Bezug auf den erleichterten Erwerb eines (weiteren) eidgenössischen Weiterbildungstitels gleich behandelt wie jene Ärzte, die vor dem 1. Juni 2002 noch über gar keinen Weiterbildungstitel verfügten. Die Vorinstanz ermöglichte damit einem Arzt, gestützt auf die Übergangsbestimmung einen eidgenössischen Weiterbildungstitel zu erleichterten Bedingungen zu erwerben, obwohl dieser die gesetzlich verlangten regulären Voraussetzungen hierfür nicht erfüllte. Im Gegenzug verlangte sie, dass auf bereits erworbene Facharzttitel verzichtet werde. Diese Ärzte wurden deshalb aufgefordert, ihr ursprünglich erworbenes Facharztdiplom FMH zurückzusenden. Weil es der Titelkommission mit anderen Worten darum ging, Ärztinnen und Ärzte in ihrem beruflichen Weiterkommen zu unterstützen, bot sie denjenigen Ärzten, welche den für ihre berufliche Zukunft nicht geeigneten Facharzttitel besassen, im Rahmen der genannten Übergangsbestimmungen die Möglichkeit an, diesen gegen einen anderen Weiterbildungstitel einzutauschen. Wenngleich die Vorgehensweise der Vorinstanz Züge eines eigentlichen Tauschs aufweist und insofern seltsam anmutet, so ist in vorliegendem Zusammenhang dennoch entscheidend, dass sich der Beschwerdeführer auf diesen "Tausch" seines Facharzttitels eingelassen hat. Er wurde mit Verfügung vom 28. April 2005 ausdrücklich darauf hingewiesen, dass mit dem erleichterten Erwerb des eidgenössischen Weiterbildungstitels Endokrinologie/Diabetologie ein Verzicht auf den Facharzttitel FMH für Innere Medizin einhergehe. Die mit dem Tausch verbundene Rückgabepflicht des ersterlangten Diploms diente der Rechtsgleichheit. Die Übergangsbestimmung durfte nicht dazu genutzt werden, dass sowohl ein ursprünglich erworbener Facharzttitel FMH als auch ein für die weitere Zukunft als geeigneter betrachteter eidgenössischer Weiterbildungstitel zu erleichterten Bedingungen erworben werden konnte und auf diese Weise Weiterbildungstitel kumuliert werden konnten. Der Beschwerdeführer hat den Verzicht auf den ursprünglichen Weiterbildungstitel akzeptiert. Er hat seine Diplomurkunde zurückgeschickt und kein Rechtsmittel gegen den Entscheid erhoben, so dass davon ausgegangen werden muss, dass der Beschwerdeführer den Entscheid der Titelkommission vom 28. April 2005 akzeptiert hat (vgl. dazu bereits vorne E. 1.3.2). Geht man von diesem Sachverhalt aus - und insofern ist der Argumentation der Vorinstanz zuzustimmen -, verhält sich der Beschwerdeführer widersprüchlich, wenn er zum jetzigen Zeitpunkt, obwohl er auf seinen Facharzttitel verzichtet hatte, nun die Erteilung dieses Titels zurückverlangt. Denn auch Privatpersonen sind im Rechtsverkehr mit Behörden an den Grundsatz von Treu und Glauben und das Verbot widersprüchlichen Verhaltens gebunden (Art. 5 Abs. 3 der Bundesverfassung der Schweizerischen Eidgenossenschaft vom 18. April 1999 [BV, SR 101]). Widersprüchlich verhält sich nun aber derjenige, der zunächst seine Einwilligung zur Erlangung einer ihn begünstigenden Verfügung erteilt, diese später aber ausdrücklich oder stillschweigend in Frage oder Abrede stellt (vgl. Max Imboden/René A. Rhinow, Schweizerischer Verwaltungsrechtsprechung, Band I: Allgemeiner Teil, 6. Aufl., Basel 1986, 477). Der Beschwerdeführer kann aus diesen Gründen nicht zunächst seine Zustimmung zugunsten des erleichterten Erwerbs des eidgenössischen Facharzttitels für Endokrinologie/Diabetologie erteilen und damit einhergehend auf den Facharzttitel FMH für Innere Medizin verzichten, später dann aber den Standpunkt einnehmen, der Verzicht auf den Titel sei nicht gerechtfertigt gewesen. Der Beschwerdeführer kann nach dem Gesagten von der Vorinstanz nicht verlangen, dass sie ihm den Facharzttitel FMH für Innere Medizin gestützt auf dieselben Übergangsbestimmungen wieder erteilt, wenn er im Rahmen der erleichterten Erteilung eines anderen eidgenössischen Facharzttitels auf denselben ausdrücklich verzichtet hatte. Genauso wenig kann er verlangen, dass ihm sein ursprüngliches Diplom wieder auszuhändigen und festzustellen sei, dass er berechtigt sei, den Facharzttitel für Innere Medizin weiterhin und neben dem Weiterbildungstitel für Endokrinologie/Diabetologie zu führen.</w:t>
      </w:r>
    </w:p>
    <w:p>
      <w:r>
        <w:rPr>
          <w:b/>
        </w:rPr>
        <w:t>E. 3.2</w:t>
      </w:r>
    </w:p>
    <w:p>
      <w:r>
        <w:t>Es sei immerhin beigefügt, dass grundsätzlich davon auszugehen ist, dass ein Facharzttitel eine Bestätigung für eine abgeschlossene, strukturierte und kontrollierte Weiterbildung in einem Fachgebiet der klinischen oder nicht klinischen Medizin und somit erworbene Fachkompetenzen auf einem Teilgebiet darstellt. Insofern mutet es in der Tat seltsam an, dass Ärzte, die über diese Fachkompetenz und -titel verfügen, aufgefordert werden können, auf ihre erworbenen Kompetenzen zu verzichten. Es leuchtet nicht ohne weiteres ein, weshalb ein Arzt seine ursprünglich erworbene Fachkompetenz in einem bestimmten Gebiet nicht mehr aufweisen sollte. Die Frage, ob der Beschwerdeführer seinen ursprünglich erworbenen Facharzttitel FMH für Innere Medizin - auf entsprechenden Antrag hin - allenfalls wieder erhalten könnte, wenn er die Rückabwicklung des Geschäfts ex nunc anbieten würde, braucht jedoch in vorliegendem Zusammenhang nicht beantwortet zu werden.</w:t>
      </w:r>
    </w:p>
    <w:p>
      <w:r>
        <w:rPr>
          <w:b/>
        </w:rPr>
        <w:t>E. 4.1</w:t>
      </w:r>
    </w:p>
    <w:p>
      <w:r>
        <w:t>Bei diesem Ausgang des Verfahrens hat der Beschwerdeführer als unterliegende Partei die Verfahrenskosten zu tragen (Art. 63 Abs. 1 VwVG). Diese setzen sich aus der Gerichtsgebühr und den Auslagen zusammen und werden unter Berücksichtigung des Umfangs und der Schwierigkeit der Streitsache auf Fr. 800.- festgesetzt (Art. 63 Abs. 4bis und Art. 1, 2 und 3 des Reglements über die Kosten und Entschädigungen vor dem Bundesverwaltungsgericht vom 21. Februar 2008 [VGKE, SR 173.320.2]). Die Verfahrenskosten sind mit dem am 23. Februar 2007 geleisteteten Kostenvorschuss in derselben Höhe zu verrechnen.</w:t>
      </w:r>
    </w:p>
    <w:p>
      <w:r>
        <w:rPr>
          <w:b/>
        </w:rPr>
        <w:t>E. 4.2</w:t>
      </w:r>
    </w:p>
    <w:p>
      <w:r>
        <w:t>Dem unterliegenden Beschwerdeführer ist keine Parteientschädigung auszurichten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