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B-764/2007 vom 8. Oktober 2008</w:t>
      </w:r>
    </w:p>
    <w:p>
      <w:r>
        <w:t>Bundesverwaltungsgericht, 2008-10-08, FR</w:t>
      </w:r>
    </w:p>
    <w:p>
      <w:r>
        <w:rPr>
          <w:b/>
        </w:rPr>
        <w:t xml:space="preserve">Quelle: </w:t>
      </w:r>
      <w:r>
        <w:t>https://mcp.opencaselaw.ch/entscheid/bvger_B-764_2007</w:t>
      </w:r>
    </w:p>
    <w:p>
      <w:r>
        <w:t>FR: TAF B-764/2007 du 8 octobre 2008</w:t>
      </w:r>
    </w:p>
    <w:p>
      <w:r>
        <w:t>IT: TAF B-764/2007 del 8 ottobre 2008</w:t>
      </w:r>
    </w:p>
    <w:p>
      <w:pPr>
        <w:pStyle w:val="Heading2"/>
      </w:pPr>
      <w:r>
        <w:t>Regeste</w:t>
      </w:r>
    </w:p>
    <w:p>
      <w:r>
        <w:t>Lait, produits laitiers, huiles et graisses comestibles</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A teneur de l'art. 31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aux art. 33 et 34 LTAF, sous réserve des exceptions prévues à l'art. 32 LTAF. Les décisions rendues par les commissions régionales de recours peuvent faire l'objet d'un recours auprès du Tribunal administratif fédéral conformément à l'art. 167 al. 1 de la loi fédérale du 29 avril 1998 sur l'agriculture (LAgr, RS 910.1). La décision attaquée est une décision sur recours au sens de l'art. 5 al. 2 PA. Aucune des clauses d'exception de l'art. 32 LTAF n'étant par ailleurs réalisée, le Tribunal administratif fédéral est compétent pour statuer sur le présent recours.</w:t>
      </w:r>
    </w:p>
    <w:p>
      <w:r>
        <w:rPr>
          <w:b/>
        </w:rPr>
        <w:t>E. 1.2</w:t>
      </w:r>
    </w:p>
    <w:p>
      <w:r>
        <w:t>Les recourants - formant une communauté partielle d'exploitation qui constitue une société simple - sont représentés par un avocat. G._______ a pris part à la procédure devant l'autorité inférieure et E._______ a été privé de la possibilité de le faire dans la mesure où la décision ne lui a pas été notifiée. Ils sont spécialement atteints par la décision attaquée et ont un intérêt digne de protection à son annulation ou à sa modification. La qualité pour recourir doit donc leur être reconnue (art. 48 al. 1 PA).</w:t>
      </w:r>
    </w:p>
    <w:p>
      <w:r>
        <w:rPr>
          <w:b/>
        </w:rPr>
        <w:t>E. 1.3</w:t>
      </w:r>
    </w:p>
    <w:p>
      <w:r>
        <w:t>Les dispositions relatives à la représentation, au délai de recours, à la forme et au contenu du mémoire de recours (art. 11, 50 et 52 al. 1 PA), ainsi que les autres conditions de recevabilité (art. 44 ss et 63 al. 4 PA) sont respectées. Le recours est ainsi recevable.</w:t>
      </w:r>
    </w:p>
    <w:p>
      <w:r>
        <w:rPr>
          <w:b/>
        </w:rPr>
        <w:t>E. 2</w:t>
      </w:r>
    </w:p>
    <w:p>
      <w:r>
        <w:t>A teneur de l'art. 30 al. 1 LAgr, le Conseil fédéral limite la production de lait destiné à la commercialisation en attribuant des contingents aux producteurs. Dans ce contexte, le Conseil fédéral décide dans quelle mesure les contingents peuvent être adaptés à la situation de l'exploitation (art. 32 al. 1 LAgr). Il peut prévoir que les producteurs aient la possibilité de transférer des contingents. Il fixe les conditions à cet effet. Il peut exclure le transfert des contingents qui ne sont pas utilisés et prévoir la réduction des contingents transférés (art. 32 al. 2 LAgr). Les contingents ne doivent pas être transférés de la région de montagne à la région de plaine, le Conseil fédéral pouvant toutefois prévoir des dérogations (art. 32 al. 3 let. b LAgr). Le producteur doit verser une taxe pour le lait commercialisé en sus du contingent dont il bénéficie en vertu des art. 30, 33 et 34 LAgr (art. 36 al. 1 LAgr). En application de ces dispositions et de l'art. 177 al. 1 LAgr l'habilitant à arrêter les dispositions d'exécution nécessaires, le Conseil fédéral a édicté l'ordonnance sur le contingentement laitier (OCL).</w:t>
      </w:r>
    </w:p>
    <w:p>
      <w:r>
        <w:rPr>
          <w:b/>
        </w:rPr>
        <w:t>E. 2.1</w:t>
      </w:r>
    </w:p>
    <w:p>
      <w:r>
        <w:t>L'art. 20 OCL - qui déroge au principe ancré à l'art. 32 al. 3 let. b LAgr - règle le report de livraisons entre l'exploitation principale et l'exploitation d'estivage. Selon l'alinéa 1 de cette disposition : "si des producteurs mettent des vaches en estivage, le service administratif peut, sur demande, les autoriser à imputer une partie du lait d'estivage sur la production de lait de l'exploitation au cours de la même année laitière ou inversement. Le lait commercialisé ne peut être imputé à l'exploitation d'estivage que jusqu'à concurrence du contingent de celle-ci. Si ce dernier a été augmenté après le 1er janvier 2004, le lait commercialisé en plus ne peut être imputé à l'exploitation d'estivage". Les demandes de report de livraisons doivent être adressées au service administratif le 1er mars au plus tard de l'année laitière pour laquelle le report est prévu (art. 20 al. 2 OCL). L'exploitation principale et l'exploitation d'estivage étant complémentaire sur le plan de la production, les dispositions de l'art. 20 OCL permettent de compenser les différences de production dues notamment aux phénomènes climatiques. En effet, si l'estivage est bref, on produira davantage de lait dans l'exploitation principale ; en revanche, si l'estivage est long, on produira davantage de lait dans l'exploitation d'estivage. Cette réglementation prévue à l'art. 20 OCL est justifiée pour permettre de compenser ces fluctuations (cf. Instructions et commentaires du 15 juillet 2005 relatifs à l'ordonnance sur le contingentement laitier [état au 1er juin 2006], ad art. 20 OCL). Pour éviter une augmentation exagérée des quantités de lait reportées des exploitations de plaine vers des exploitations d'estivage, le Conseil fédéral a, par une modification du 26 novembre 2003, entrée en vigueur le 1er mai 2004, adapté l'art. 20 OCL et prescrit que le lait commercialisé ne peut être imputé à l'exploitation d'estivage que jusqu'à concurrence du contingent de celle-ci (RO 2004 107). Cette restriction n'a toutefois pas suffi à maintenir des reports de livraisons vers les exploitations d'estivage dans des proportions conformes au principe mentionné à l'art. 32 al. 3 LAgr. Cette restriction était en effet vidée de son sens par des "achats" ou "locations" de contingents d'alpage, lesquels sont offerts à des prix inférieurs à ceux de plaine. Le Conseil fédéral a donc adopté une limitation supplémentaire en introduisant la troisième phrase de l'art. 20 al. 1 OCL dont la teneur est la suivante : "si ce dernier (le contingent de l'exploitation d'estivage) a été augmenté après le 1er janvier 2004, le lait commercialisé en plus ne peut être imputé à l'exploitation d'estivage" (RO 2005 2541). Par cette modification du 10 juin 2005 entrée en vigueur le 1er juillet 2005, le Conseil fédéral a voulu limiter les reports au statut existant le 1er janvier 2004 et mettre un terme aux contournements de l'interdiction de transférer des contingents de la région de montagne à la plaine (cf. extrait de la proposition supplémentaire du 2 juin 2005 du Département fédéral de l'économie au Conseil fédéral dans le cadre du paquet agricole). Cette règle est entrée en vigueur à partir de l'année laitière 2005-2006 (cf. Instructions et commentaires du 15 juillet 2005 relatifs à l'OCL, ad art. 20 OCL). Cette disposition s'applique donc au cas d'espèce qui a trait au paiement d'une taxe pour livraisons excédentaires de lait durant l'année laitière 2005-2006.</w:t>
      </w:r>
    </w:p>
    <w:p>
      <w:r>
        <w:rPr>
          <w:b/>
        </w:rPr>
        <w:t>E. 2.2</w:t>
      </w:r>
    </w:p>
    <w:p>
      <w:r>
        <w:t>Aux termes de l'art. 15 al. 1 OCL, le service administratif doit établir le décompte pour chaque producteur le 1er juillet au plus tard. Si un contingent est dépassé, la quantité livrée en trop, mais 5'000 kg au maximum, doit être reportée à l'année suivante en tant que livraison effectuée (art. 16 al. 1 OCL). Si des producteurs n'épuisent pas le contingent, la quantité non livrée, mais 5'000 kg au maximum, est à leur disposition l'année suivante en tant que livraison supplémentaire (art. 16 al. 2 OCL). La quantité de lait imputable à un contingent est déterminée : a) par la quantité de lait effectivement commercialisée durant une année laitière ; b) plus la quantité commercialisée au-delà du contingent dans l'année laitière précédente, toutefois pas plus de 5000 kg ; c) moins la quantité qui a manqué pour que le contingent soit épuisé dans l'année laitière précédente, toutefois pas plus de 5'000 kg (art. 17 al. 2 OCL). Le service administratif fixe par voie de décision le montant de la taxe à payer par le producteur qui a dépassé son contingent, suite à une sur-livraison enregistrée dans l'année laitière précédente (art. 22 al. 1 OCL). Le montant de la taxe s'élève à 10 centimes par kilogramme de lait livré en trop jusqu'à 5'000 kg, et à 60 centimes pour la quantité dépassant 5'000 kg (cf. art. 17 al. 1 OCL et les Instructions et commentaires du 15 juillet 2005 relatifs à l'OCL, ad art. 17 OCL).</w:t>
      </w:r>
    </w:p>
    <w:p>
      <w:r>
        <w:rPr>
          <w:b/>
        </w:rPr>
        <w:t>E. 3.1</w:t>
      </w:r>
    </w:p>
    <w:p>
      <w:r>
        <w:t>Par décision du 29 juin 2006, adressée à G._______, le service administratif du contingentement laitier de Orlait-FLVF a constaté que, pour l'année laitière 2005-2006, le recourant avait dépassé son contingent de 71'201 kg (977'628 kg [livraisons de lait 2005-2006] - 524'118 kg [report de livraisons 2005-2006] - 382'309 kg [droit de produire 2005-2006]). ll a en conséquence astreint le recourant au paiement d'une taxe de Fr. 44'220.60 correspondant à des livraisons excédentaires de lait de 71'201 kg au cours de l'année laitière 2005-2006. Cette décision a été confirmée par la Commission régionale, le 7 novembre 2006. Pour l'année laitière 2005-2006, le report admissible de quantité de lait produite dans l'exploitation de G._______ sur l'exploitation d'estivage de E._______ s'élève, selon les décisions du 29 juin 2006 de la première instance et du 7 novembre 2006 de l'autorité inférieure, à 524'118 kg. Ledit report a été calculé par l'OFAG (à la demande de Orlait-FLVF) de la manière suivante : 688'288 kg [contingent d'estivage au 1er janvier 2004] - 164'170 kg [livraison de lait dans l'exploitation d'estivage selon le rapport d'alpage 2005].</w:t>
      </w:r>
    </w:p>
    <w:p>
      <w:r>
        <w:rPr>
          <w:b/>
        </w:rPr>
        <w:t>E. 3.2</w:t>
      </w:r>
    </w:p>
    <w:p>
      <w:r>
        <w:t>Les recourants allèguent, quant à eux, que le calcul réalisé par Orlait-FLVF ne serait pas conforme à l'art. 20 OCL (problème d'interprétation). Selon eux, le report admissible, pour l'année 2005-2006, s'élève au montant du contingent d'estivage valable au 1er janvier 2004, à savoir 688'288 kg. Ils estiment donc que c'est à juste titre que la FLV a admis, pour l'année 2005-2006, un report de 605'875 kg (770'045 kg [droit de livraison 2005-2006 pour l'exploitation d'estivage] - 164'170 kg [production d'estivage selon le rapport d'alpage 2005]). Ils invoquent à cet égard le courrier de la FLV du 4 avril 2006 confirmant un report de livraisons de 605'875 kg de lait, ainsi que le décompte 2005-2006 établi le 13 juin 2006 par la FLV mentionnant un droit de livraison de 770'045 kg pour l'Alpage A._______. A titre liminaire, il sied de relever que si les recourants contestent les quantités de lait admises à titre de report, ils ne remettent pas en question le contingent de base et les livraisons de lait sur lesquels s'est fondée Orlait-FLVF pour établir son décompte.</w:t>
      </w:r>
    </w:p>
    <w:p>
      <w:r>
        <w:rPr>
          <w:b/>
        </w:rPr>
        <w:t>E. 3.3</w:t>
      </w:r>
    </w:p>
    <w:p>
      <w:r>
        <w:t>Il convient, à ce stade, d'examiner de quelle manière l'art. 20 OCL doit être appliqué et en particulier le montant maximum du report qui peut être admis selon cette disposition. Selon l'art. 20 al. 1 OCL : "si des producteurs mettent des vaches en estivage, le service administratif peut, sur demande, les autoriser à imputer une partie du lait d'estivage sur la production de lait de l'exploitation au cours de la même année laitière ou inversement. Le lait commercialisé ne peut être imputé à l'exploitation d'estivage que jusqu'à concurrence du contingent de celle-ci. Si ce dernier a été augmenté après le 1er janvier 2004, le lait commercialisé en plus ne peut être imputé à l'exploitation d'estivage". Afin de soutenir leur interprétation, les recourants se basent sur la dernière phrase de cette disposition en prétendant que le report admissible peut s'élever jusqu'à concurrence du contingent d'estivage valable au 1er janvier 2004, soit un report de 688'288 kg. Il convient toutefois d'examiner cette disposition dans son ensemble. Selon la première phrase, il est possible d'imputer une partie du lait d'une exploitation sur la production de l'autre : une partie du lait de la première exploitation peut donc être ajoutée à la production laitière de l'autre exploitation. La première correction faite par le Conseil fédéral - pour empêcher des reports de livraisons excessifs - prescrit que le lait produit à l'alpage additionné du lait reporté depuis l'exploitation de plaine ne doit pas dépasser le contingent à disposition sur l'exploitation d'estivage (art. 20 al. 1 deuxième phrase OCL). La seconde correction dispose que le lait produit sur l'alpage additionné du lait reporté depuis l'exploitation de plaine ne doit pas dépasser le contingent qui était à disposition de l'exploitation d'estivage le 1er janvier 2004 (art. 20 al. 1 troisième phrase OCL). Aussi, pour déterminer le report maximum admissible selon l'art. 20 al. 1 OCL, il convient de se fonder sur le contingent de l'exploitation d'estivage au 1er janvier 2004 et de lui imputer la quantité de lait produite à l'alpage, le solde du contingent étant à disposition pour effectuer le report de lait de l'exploitation de plaine.</w:t>
      </w:r>
    </w:p>
    <w:p>
      <w:r>
        <w:rPr>
          <w:b/>
        </w:rPr>
        <w:t>E. 3.4</w:t>
      </w:r>
    </w:p>
    <w:p>
      <w:r>
        <w:t>Sur le vu de ce qui précède, il apparaît que le calcul du report maximum admissible effectué par Orlait-FLVF, et confirmé par l'autorité inférieure, est conforme à l'art. 20 al. 1 OCL ([688'288 kg [contingent d'estivage au 1er janvier 2004] - 164'170 kg [production d'estivage selon le rapport d'alpage 2005]), le report admissible s'élevant ainsi à 524'118 kg. Le grief des recourants s'agissant de l'interprétation de l'art. 20 al. 1 OCL doit par conséquent être rejeté.</w:t>
      </w:r>
    </w:p>
    <w:p>
      <w:r>
        <w:rPr>
          <w:b/>
        </w:rPr>
        <w:t>E. 4</w:t>
      </w:r>
    </w:p>
    <w:p>
      <w:r>
        <w:t>Les recourants invoquent, par ailleurs, le principe de la bonne foi. Ils soutiennent avoir, à plusieurs reprises, reçu des informations de la FLV confirmant les quantités de lait entrant dans le contingent des recourants et, par conséquent, le report sur lequel ils pouvaient compter. Ils précisent avoir eu, en novembre 2005, un entretien avec les représentants de la FLV qui leur ont confirmé la possibilité de reporter sur l'exploitation de plaine l'ensemble du contingent d'estivage non utilisé. Outre ces renseignements obtenus oralement, ils invoquent la lettre du 4 avril 2006 de la FLV confirmant à E._______ un report de livraisons de 605'875 kg - courrier adressé également à Orlait-FLV - ainsi que le décompte 2005-2006 établi par la FLV le 13 juin 2006 ; les renseignements de la FLV auraient été donnés sans aucune réserve ni restriction.</w:t>
      </w:r>
    </w:p>
    <w:p>
      <w:r>
        <w:rPr>
          <w:b/>
        </w:rPr>
        <w:t>E. 4.1</w:t>
      </w:r>
    </w:p>
    <w:p>
      <w:r>
        <w:t>Le droit constitutionnel du citoyen à être traité par les organes de l'État conformément aux règles de la bonne foi est expressément consacré à l'art. 9 de la Constitution fédérale de la Confédération suisse du 18 avril 1999 (Cst., RS 101) (ATF 131 II 627 consid. 6.1 ; ULRICH HÄFELIN / GEORG MÜLLER / FELIX UHLMANN, Allgemeines Verwaltungs-recht, 5ème éd., Zurich 2006, n° 624 ; JEAN-FRANÇOIS AUBERT / PASCAL MAHON, Petit commentaire de la Constitution fédérale de la Confédération suisse du 18 avril 1999, Zurich-Bâle-Genève 2003, MAHON, ad art. 9, p. 92). Le principe de la bonne foi protège la confiance légitime que le citoyen a placée dans les assurances reçues de l'autorité ou dans tout autre comportement adopté par celle-ci et suscitant une expectative déterminée (ATF 131 II 627 consid. 6.1, ATF 129 I 161 consid. 4.1, ATF 128 II 112 consid. 10b/aa, ATF 126 II 377 consid. 3a ; arrêt du TAF B-1292/2006 du 26 novembre 2007 consid. 8.3 ; MAHON, op. cit., p. 97). Selon la jurisprudence, l'art. 9 Cst. confère au citoyen le droit d'exiger de l'autorité qu'elle se conforme aux assurances (promesses, renseignements, communications, recommandations ou autres déclarations) reçues, si les cinq conditions cumulatives suivantes sont réunies (cf. ATF 131 II 627 consid. 6.1 et les réf. citées) : a) l'autorité est intervenue dans une situation concrète à l'égard de personnes déterminées ; b) l'autorité a agi ou est censée avoir agi dans les limites de sa compétence ; c) l'administré n'a pas pu se rendre compte immédiatement de l'inexactitude du renseignement obtenu ; d) il s'est fondé sur l'acte en question pour prendre des dispositions qu'il ne saurait modifier sans subir un préjudice ; e) la loi n'a pas changé depuis le moment où l'assurance a été donnée.</w:t>
      </w:r>
    </w:p>
    <w:p>
      <w:r>
        <w:rPr>
          <w:b/>
        </w:rPr>
        <w:t>E. 4.2</w:t>
      </w:r>
    </w:p>
    <w:p>
      <w:r>
        <w:t>De la jurisprudence rappelée ci-dessus, il ressort que l'application du principe de la bonne foi ne permet guère de dégager des solutions absolues, valables dans tous les cas. C'est au contraire sur le vu des circonstances concrètes de chaque cas d'espèce qu'il y a lieu d'apprécier si les conditions d'application de ce principe sont remplies. (ATF 114 Ia 105 consid. 2c). Il s'agit donc d'examiner si, in casu, les recourants peuvent se prévaloir de leur bonne foi en ayant reporté une quantité de 605'875 kg de lait de l'exploitation de plaine à l'exploitation d'estivage sur la base des renseignements erronés obtenus par la FLV.</w:t>
      </w:r>
    </w:p>
    <w:p>
      <w:r>
        <w:rPr>
          <w:b/>
        </w:rPr>
        <w:t>E. 4.2.1</w:t>
      </w:r>
    </w:p>
    <w:p>
      <w:r>
        <w:t>En l'occurrence, la réponse à la première de ces conditions résulte clairement des pièces du dossier : les recourants ont rencontré les représentants de la FLV durant le mois de novembre 2005 avec lesquels a été évoquée la question du report de livraisons entre l'exploitation d'estivage et l'exploitation principale. La FLV a, dans ses observations du 22 août 2007, expliqué qu'elle avait, lors de cet entretien, assuré les recourants de la faisabilité de la manière de procéder souhaitée par ceux-ci - à savoir la possibilité d'écouler dans l'exploitation de plaine l'ensemble du contingent d'estivage non utilisé à l'alpage -. Elle a par ailleurs confirmé aux recourants le montant du report de livraisons autorisé dans son courrier du 4 avril 2006, adressé en copie à Orlait-FLVF ; elle y indique que la production d'estivage est majorée de la quantité de 605'875 kg de lait reportée de l'exploitation principale en application de l'art. 20 OCL. Ce renseignement a en l'espèce été fourni clairement et sans réserve. Sur le vu de ce qui précède, et en particulier du courrier précité, il appert que la FLV a bel et bien donné aux recourants une assurance écrite de façon précise, concrète et individuelle quant au montant du report de livraisons admissible, de sorte que la première condition d'application du principe de la bonne foi est remplie.</w:t>
      </w:r>
    </w:p>
    <w:p>
      <w:r>
        <w:rPr>
          <w:b/>
        </w:rPr>
        <w:t>E. 4.2.2</w:t>
      </w:r>
    </w:p>
    <w:p>
      <w:r>
        <w:t>S'agissant de la question ayant trait à l'autorité qui a donné ces renseignements, il convient d'examiner si la FLV était compétente pour le faire ou du moins apparemment compétente - ce dernier libellé signifiant qu'elle était généralement, quoique à tort, considérée comme compétente ou que, dans le cas particulier, son comportement pouvait légitimement donner à croire qu'elle l'était (cf. PIERRE MOOr, Droit administratif, vol. I, 2e éd., Berne 1994, p. 430 ; ATF 99 Ib 94 consid. 4). Selon la jurisprudence, la protection de la bonne foi ne peut être exclue que lorsque l'incompétence de l'autorité est manifeste, c'est-à-dire lorsqu'elle est clairement reconnaissable (ATF 114 Ia 105 2d/aa, ATF 108 Ib 377 consid. 3b). Cette question s'apprécie en fonction d'éléments objectifs et subjectifs. Au titre des premiers, entrent notamment en considération la nature de l'indication fournie et le rôle apparent du fonctionnaire dont elle émane ; mais il y a en outre lieu de tenir compte de la position ou de la qualité, éventuellement particulières, de l'administré ou du justiciable concerné (ATF 114 Ia 105 2d/aa). Le cas d'espèce présente la particularité d'impliquer deux services administratifs différents puisque l'exploitation principale est située dans le canton de Vaud et celle d'estivage en Valais. Les recourants fondent la compétence de la FLV sur la base de l'art. 25 OCL, à tout le moins appliqué par analogie. Cette disposition prévoit que si une décision concerne des producteurs administrés par plusieurs services administratifs, le transfert de contingents est du ressort du service administratif compétent pour l'exploitation ou l'exploitation d'estivage du cédant. En revanche, l'OFAG estime que le service administratif de Orlait-FLVF est compétent dès lors que celui-ci doit établir le décompte selon l'art. 22 al. 1 OCL et, à cette fin, déterminer les quantités de lait à imputer au contingent, à savoir notamment les quantités pouvant être reportées sur l'exploitation d'estivage. Comme relevé à juste titre par l'OFAG, l'art. 25 OCL est applicable lorsqu'il s'agit de transférer un contingent entre deux producteurs situés dans des rayons d'attache différents. Or, dans le cas d'espèce, il ne s'agit pas d'un transfert de contingents de l'exploitation d'estivage à l'exploitation de plaine - au demeurant interdit en vertu de l'art. 3 al. 3bis OCL -, mais d'un simple report de livraisons. L'art. 20 OCL n'autorise en effet pas le transfert de contingents ; comme mentionné précédemment, le report a été institué afin de compenser les variations de production habituelle entre l'exploitation principale et celle d'estivage dues par exemple à des circonstances climatiques (cf. ci-dessus consid. 2.1). Par ailleurs, le report ne concerne en principe qu'un seul et même producteur disposant de contingents séparés (cf. décision non publiée de la Commission de recours DFE du 8 novembre 2000 [8D/2000-001] consid. 4). Il faut donc bien distinguer ces deux institutions. Cela étant, force est de constater qu'aucune disposition de l'ordonnance, et en particulier l'art. 20 OCL, ne traite spécifiquement du conflit de compétence en cas de report de livraisons entre deux exploitations relevant de services administratifs différents. Nonobstant, au vu de la doctrine et de la jurisprudence précitées (cf. Moor, op. cit., p. 430 ; ATF 114 Ia 105 2d/aa), la question de savoir quelle est l'autorité compétente pour décider du montant du report admissible selon l'art. 20 OCL peut rester indécise. En effet, la bonne foi des recourants ne peut être exclue que si l'incompétence de la FLV était clairement reconnaissable (ATF 114 Ia 105 2d/aa). Or, tel n'est pas le cas en l'espèce. La FLV a, en effet, donné toutes les apparences de sa propre compétence et aucune disposition légale ou réglementaire ne permettait de mettre en doute cette compétence. A cet égard, il convient de relever que le courrier de l'OFAG du 4 octobre 2005 - qui n'autorisait pas les recourants à effectuer des reports de livraisons sans restriction - a été envoyé en copie à la FLV, et non pas à Orlait-FLVF ; il était dès lors légitime de la part des recourants d'en déduire que l'autorité valaisanne était compétente pour autoriser le report de livraisons de la plaine à l'alpage. Les recourants ont d'ailleurs eu une entrevue en novembre 2005 avec les représentants de la FLV qui leur ont assuré de la faisabilité des reports projetés, assurances que la FLV a confirmées par écrit en date du 4 avril 2006 et dont une copie a été adressée à Orlait-FLVF. Cette dernière n'a, à cet égard, pas réagi à ce courrier dans lequel la FLV confirmait pourtant que la production de l'exploitation d'estivage était majorée de la quantité de 605'875 kg de lait reportée de l'exploitation principale. L'inaction de l'autorité vaudoise était de nature à asseoir l'opinion des recourants sur la question du report relevant de la compétence de l'autorité valaisanne. Ce d'autant plus que la FLV avait déjà procédé de la même manière, pour l'année laitière 2004-2005, en confirmant aux recourants le montant du report de livraisons, par courrier du 16 juin 2005, adressé en copie à Orlait-FLVF. Sur le vu de ce qui précède, il apparaît que le comportement adopté pas la FLV pouvait légitimement donner à croire qu'elle était compétente pour autoriser le report de livraisons, de sorte que cette condition ayant trait à l'autorité est également satisfaite.</w:t>
      </w:r>
    </w:p>
    <w:p>
      <w:r>
        <w:rPr>
          <w:b/>
        </w:rPr>
        <w:t>E. 4.2.3</w:t>
      </w:r>
    </w:p>
    <w:p>
      <w:r>
        <w:t>Selon la jurisprudence, pour qu'un administré perde le bénéfice de la bonne foi, il faut qu'il ait été en mesure de découvrir immédiatement l'inexactitude des informations obtenues (ATF 131 II 627 consid. 6.1 et les réf. citées). Autrement dit, il doit s'être trouvé en présence d'une méprise grossière, reconnaissable d'emblée (cf. ANDRÉ GRISEL, Traité de droit administratif, Neuchâtel 1984, p. 392). En l'occurrence, il ressort du dossier que les recourants se sont adressés à l'OFAG, par courrier du 30 août 2005, afin d'obtenir la confirmation qu'ils pourraient continuer de louer des contingents d'alpage et effectuer des reports de livraisons. Dite autorité de surveillance a répondu à la requête des recourants par lettre du 4 octobre 2005 en les informant qu'elle ne les autorisait pas à reporter sans restriction du lait de la plaine sur le contingent d'estivage ; l'OFAG précisait aux recourants que le lait commercialisé ne pouvait être imputé que jusqu'à concurrence du contingent d'estivage valable au 1er janvier 2004. L'OFAG avait donc clairement indiqué aux recourants qu'ils ne pouvaient procéder comme ils le souhaitaient. Il convient cependant de relever que ce courrier a été adressé en copie à la FLV laquelle a donné par la suite des assurances en sens contraire de la réponse dudit office. La FLV a donc, en dépit du courrier précité de l'OFAG dont elle avait connaissance, autorisé les recourants à reporter des livraisons sans être tenus par la limitation prévue à l'art. 20 al. 1 OCL. Aussi, sur le vu des renseignements oraux et écrits - ultérieurs au courrier de l'OFAG - donnés par la FLV, il apparaît que les recourants avaient de sérieuses raisons de croire à la validité de l'information suivant laquelle ils ont réglé leur conduite. De plus, il appartient, selon l'art. 20 al. 1 OCL, au service administratif compétent d'autoriser le report, et non pas à l'OFAG. On ne saurait par conséquent reprocher aux recourants de ne pas avoir à nouveau repris contact avec l'OFAG - pour qu'il confirme les assurances données par la FLV - dès lors que c'est en toute connaissance de cause que l'autorité valaisanne, apparemment compétente en matière de report, a autorisé les recourants à procéder de la sorte. La FLV a, à cet égard, reconnu ne pas avoir appliqué strictement la disposition litigieuse aux recourants dans la mesure où la nouvelle limitation (art. 20 al. 1 3ème phrase OCL) avait pour but, selon elle, de limiter les reports de livraisons des membres de l'Interprofession de l'Etivaz seulement. Au demeurant, la disposition litigieuse - art. 20 al. 1 3ème phrase OCL - a été introduite par modification du 10 juin 2005 entrée en vigueur le 1er juillet 2005 et devait, selon les instructions et commentaires du 15 juillet 2005 relatifs à l'OCL, s'appliquer pour la première fois à l'année laitière 2005-2006 (cf. ci-dessus consid. 2.1) ; compte tenu de la date de son entrée en vigueur, il n'apparaît dès lors pas invraisemblable que son interprétation et son application aient pu prêter à discussion, à ce moment-là. Enfin, il convient de constater que le courrier de confirmation du report de livraisons de la FLV du 4 avril 2006 a été transmis en copie à Orlait-FLVF laquelle n'a pas réagi. Par conséquent, il appert, sur le vu des circonstances précitées, que les recourants n'ont pas manqué à la diligence requise. La troisième condition est donc également remplie.</w:t>
      </w:r>
    </w:p>
    <w:p>
      <w:r>
        <w:rPr>
          <w:b/>
        </w:rPr>
        <w:t>E. 4.2.4</w:t>
      </w:r>
    </w:p>
    <w:p>
      <w:r>
        <w:t>Selon la quatrième condition, l'administré doit s'être fondé sur le renseignement inexact pour prendre des dispositions qui, si l'autorité manque à sa parole, s'avèrent préjudiciables à ses intérêts. Il doit y avoir un rapport de causalité (Kausalzusammenhang) entre les renseignements donnés et l'acte de disposition préjudiciable (HÄFELIN / MÜLLER / UHLMANN, op. cit., n° 664 et 687 ; GRISEL, op. cit., p. 393). La jurisprudence a précisé que le rapport de causalité était établi lorsqu'il apparaît plausible selon l'expérience de la vie que le destinataire de l'information se serait comporté autrement s'il n'avait pas reçu les renseignements en question (Häfelin / Müller / Uhlmann, op. cit., n° 687 et arrêt cité ATF 121 V 65 consid. 2b ; arrêt du TAF B-2149/2006 du 7 mai 2007 consid. 6.1.4). Il ressort des pièces du dossier que, dès la période d'estivage, les recourants ont entrepris des démarches en vue de connaître les quantités de lait susceptibles d'être reportées durant l'année laitière 2005-2006. Selon toute vraisemblance, les recourants n'auraient pas écoulé autant de lait dans l'exploitation principale ou auraient loué des contingents de plaine supplémentaires s'ils n'avaient pas obtenu l'assurance de l'admissibilité du report prévu ; les recourants devaient en effet savoir qu'en cas de dépassement du contingent, une taxe pour livraisons excédentaires serait en principe exigée. Il existe donc un lien de causalité entre l'assurance donnée par la FLV et les livraisons de lait excédentaires effectuées par les recourants pour l'année laitière 2005-2006. Enfin, au moment où la décision de taxation du 29 juin 2006 a été notifiée à G._______ par Orlait-FLVF, les recourants n'avaient plus aucun moyen de remédier à cette situation dommageable. La quatrième condition est donc également remplie.</w:t>
      </w:r>
    </w:p>
    <w:p>
      <w:r>
        <w:rPr>
          <w:b/>
        </w:rPr>
        <w:t>E. 4.2.5</w:t>
      </w:r>
    </w:p>
    <w:p>
      <w:r>
        <w:t>Enfin, il est établi et non contesté que l'ordonnance n'a pas subi de changements depuis le moment où le renseignement a été donné.</w:t>
      </w:r>
    </w:p>
    <w:p>
      <w:r>
        <w:rPr>
          <w:b/>
        </w:rPr>
        <w:t>E. 4.3</w:t>
      </w:r>
    </w:p>
    <w:p>
      <w:r>
        <w:t>ll sied de constater, sur le vu de l'ensemble de ce qui précède, que les conditions posées par la jurisprudence sont, par voie de conséquence, données dans le cas d'espèce. C'est donc à juste titre que les recourants invoquent leur droit à la protection de la bonne foi.</w:t>
      </w:r>
    </w:p>
    <w:p>
      <w:r>
        <w:rPr>
          <w:b/>
        </w:rPr>
        <w:t>E. 5</w:t>
      </w:r>
    </w:p>
    <w:p>
      <w:r>
        <w:t>Afin de corroborer les allégués contenus dans leurs écritures, les recourants ont requis l'audition des représentants de la FLV, soit de T._______ et U._______. Le droit d'être entendu découlant de l'art. 29 al. 2 Cst. ne comprend pas le droit d'être entendu oralement (ATF 125 I 209 consid. 9b, ATF 122 II 464 consid. 4c), ni celui d'obtenir l'audition de témoins (ATF 130 II 425 consid. 2.1).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et les arrêts cités). En l'espèce, les personnes dont l'audition est demandée ont eu l'opportunité de se prononcer sur le recours par courrier du 22 août 2007 dans lequel ils ont expliqué les raisons pour lesquelles la FLV avait assuré les recourants de la faisabilité du report de livraisons entre l'exploitation d'estivage et l'exploitation principale. Dans la mesure où lesdits représentants de la FLV se sont déterminés par écrit sur le recours et que le courrier du 22 août 2007 s'avère suffisamment explicite, la Cour de céans estime qu'elle est suffisamment renseignée sur la cause et qu'il n'est, par conséquent, pas nécessaire de procéder à leur audition. Il convient dès lors de rejeter la requête de preuve déposée.</w:t>
      </w:r>
    </w:p>
    <w:p>
      <w:r>
        <w:rPr>
          <w:b/>
        </w:rPr>
        <w:t>E. 6</w:t>
      </w:r>
    </w:p>
    <w:p>
      <w:r>
        <w:t>Il ressort de ce qui précède que le recours doit être admis et la décision du 7 novembre 2006 de la Commission régionale de recours en matière de contingentement laitier n°6 (n° 46-2006) ainsi que celle du 29 juin 2006 du Service administratif du contingentement laitier Orlait-FLVF doivent être annulées dans la mesure où elles astreignent les recourants au paiement d'une taxe pour dépassement du contingent relatif à l'année laitière 2005-2006.</w:t>
      </w:r>
    </w:p>
    <w:p>
      <w:r>
        <w:rPr>
          <w:b/>
        </w:rPr>
        <w:t>E. 7.1</w:t>
      </w:r>
    </w:p>
    <w:p>
      <w:r>
        <w:t>En règle générale, les frais de procédure sont mis à la charge de la partie qui succombe (art. 63 al. 1 PA). Conformément à l'art. 63 al. 2 PA, aucun frais de procédure n'est mis à la charge des autorités inférieures, ni des autorités fédérales recourantes et déboutées. Les recourants obtenant gain de cause, il y a lieu de leur restituer l'avance de frais de Fr. 2'800.- perçue, soit Fr. 1'400.- à chacun d'eux (art. 63 al. 1 PA).</w:t>
      </w:r>
    </w:p>
    <w:p>
      <w:r>
        <w:rPr>
          <w:b/>
        </w:rPr>
        <w:t>E. 7.2</w:t>
      </w:r>
    </w:p>
    <w:p>
      <w:r>
        <w:t>Vu l'issue de la procédure, les recourants ont droit à des dépens pour les frais indispensables et relativement élevés qui leur ont été occasionnés (art. 64 al. 1 PA et art. 7 du Règlement du 21 février 2008 concernant les frais, dépens et indemnités fixés par le Tribunal administratif fédéral [FITAF, RS 173.320.2]).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Fr. 200.- au moins et de Fr. 400.- au plus (art. 10 FITAF). En l'espèce, la défense des recourants a nécessité les services d'un avocat dûment mandaté par procuration à cet effet et a impliqué plusieurs échanges d'écritures. En tenant compte du barème précité, une indemnité de Fr. 3'000.-, TVA comprise, est ainsi équitablement allouée aux recourants à titre de dépens pour la procédure de recours. Ces dépens sont sont mis à la charge de l'OFAG (art. 64 al. 2 PA ; arrêt du TAF B-577/2007 du 11 octobre 2007 consid. 6.2 et la réf. citée).</w:t>
      </w:r>
    </w:p>
    <w:p>
      <w:r>
        <w:rPr>
          <w:b/>
        </w:rPr>
        <w:t>E. 8</w:t>
      </w:r>
    </w:p>
    <w:p>
      <w:r>
        <w:t>Le présent arrêt est définitif (art. 83 let. s ch. 1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