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B-763/2007 vom 5. November 2007</w:t>
      </w:r>
    </w:p>
    <w:p>
      <w:r>
        <w:t>Bundesverwaltungsgericht, 2007-11-05, DE</w:t>
      </w:r>
    </w:p>
    <w:p>
      <w:r>
        <w:rPr>
          <w:b/>
        </w:rPr>
        <w:t xml:space="preserve">Quelle: </w:t>
      </w:r>
      <w:r>
        <w:t>https://mcp.opencaselaw.ch/entscheid/bvger_B-763_2007</w:t>
      </w:r>
    </w:p>
    <w:p>
      <w:r>
        <w:t>FR: TAF B-763/2007 du 5 novembre 2007</w:t>
      </w:r>
    </w:p>
    <w:p>
      <w:r>
        <w:t>IT: TAF B-763/2007 del 5 novembre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lit. d des Bundesgesetzes über das Bundesverwaltungsgericht vom 17. Juni 2005 [VGG, SR 173.32]). Die Beschwerdeführerin ist als Adressatin der angefochtenen Verfügung durch diese beschwert und hat ein schutzwürdiges Interesse an ihrer Aufhebung oder Änderung. Sie ist daher zur Beschwerdeführung legitimiert (Art. 48 Abs. 1 des Bundesgesetzes über das Verwaltungsverfahren vom 20. Dezember 1968, VwVG, SR 172.021). Eingabefrist und -form sind gewahrt (Art. 50 Abs. 1 und 52 Abs. 1 VwVG), der Kostenvorschuss wurde fristgerecht bezahlt (Art. 63 Abs. 4 VwVG), der Vertreter der Beschwerdeführerin hat sich rechtsgenüglich ausgewiesen (Art. 11 Abs. 2 VwVG) und die übrigen Sachurteilsvoraussetzungen liegen vor (Art. 48 ff. VwVG). Auf die Beschwerde ist daher einzutreten.</w:t>
      </w:r>
    </w:p>
    <w:p>
      <w:r>
        <w:rPr>
          <w:b/>
        </w:rPr>
        <w:t>E. 2</w:t>
      </w:r>
    </w:p>
    <w:p>
      <w:r>
        <w:t>Der Inhaber einer älteren Marke kann gestützt auf Art. 3 Abs. 1 des Bundesgesetzes vom 28. August 1992 über den Schutz von Marken und Herkunftsangaben (Markenschutzgesetz, MSchG; SR 232.11) Widerspruch gegen entsprechende Markeneintragungen erheben (Art. 31 Abs. 1 MSchG). Die Veröffentlichung der Eintragung der angefochtenen Marke erfolgte am 30. November 1998, womit der am 1. März 1999 erhobene Widerspruch rechtzeitig erfolgte (vgl. Art. 31 Abs. 2 MschG). Erweist sich ein Widerspruch als begründet, so wird die Eintragung ganz oder teilweise widerrufen, andernfalls wird der Widerspruch abgewiesen (Art. 33 MschG).</w:t>
      </w:r>
    </w:p>
    <w:p>
      <w:r>
        <w:rPr>
          <w:b/>
        </w:rPr>
        <w:t>E. 3</w:t>
      </w:r>
    </w:p>
    <w:p>
      <w:r>
        <w:t>Gemäss Art. 11 Abs. 1 MSchG ist eine Marke geschützt, soweit sie im Zusammenhang mit den Waren und Dienstleistungen gebraucht wird, für die sie beansprucht wird. Hat der Inhaber eine Marke während des in Art. 12 Abs. 1 MSchG vorgesehenen Zeitraums von fünf Jahren nicht gebraucht, so kann er sein Markenrecht (vorbehältlich wichtiger Gründe für den Nichtgebrauch) nicht mehr geltend machen. Widersprechende haben anlässlich des Widerspruchsverfahrens den Gebrauch der Widerspruchsmarke glaubhaft zu machen, sobald die Gegenseite den Nichtgebrauch der älteren Marke behauptet (Art. 32 MSchG). Die Einrede des Nichtgebrauchs muss vom Widerspruchsgegner mit der ersten Stellungnahme erhoben werden (Art. 22 Abs. 3 der Markenschutzverordnung vom 23. Dezember 1992 [MSchV, SR 232.111]). Die Beschwerdegegnerin machte den Nichtgebrauch der Widerspruchsmarke mit Schreiben vom 19. Dezember 2005 geltend. Die Einrede des Nichtgebrauchs ist nach Meinung der Vorinstanz rechtzeitig erfolgt, was von der Beschwerdeführerin auch nicht bestritten ist. Es obliegt somit der Beschwerdeführerin, den Gebrauch ihrer Marke während der letzten fünf Jahre vor Erhebung der Einrede des Nichtgebrauchs, d. h. für die Zeitspanne vom 19. Dezember 2000 bis 19. Dezember 2005, glaubhaft zu machen (Art. 32 i. V. m. Art. 11 und 12 MSchG). Glaubhaftmachen bedeutet, dass dem Richter aufgrund objektiver Anhaltspunkte der Eindruck zu vermitteln ist, dass die in Frage stehenden Tatsachen nicht bloss möglich, sondern wahrscheinlich sind (sic! 2004 S. 38 f.). Es braucht keine volle Überzeugung des Richters, doch muss er zumindest die Möglichkeit, dass die behaupteten Tatsachen stimmen, höher einschätzen als das Gegenteil (L. David, Kommentar zum Markenschutzgesetz, 2. Auflage, Basel 1999, MSchG 13 N 16). Der rechtserhaltende Gebrauch der Marke setzt voraus, dass die Marke nach Art einer Marke, in Zusammenhang mit den beanspruchten Waren und Dienstleistungen, im Wirtschaftsverkehr, im Inland ernsthaft nach den branchenüblichen Gepflogenheiten eines wirtschaftlich sinnvollen Handelns gebraucht wurde (Christoph Willi, Kommentar zum Markenschutzgesetz unter Berücksichtigung des europäischen und internationalen Markenrechts, Zürich 2002, N 9 ff. ad Art. 11). Als mögliche Belege für den Gebrauch dienen Urkunden (Rechnungen, Lieferscheine) und Augenscheinsobjekte (Etikettenmuster, Verpackungen, Kataloge, Prospekte). Zeugen können im Widerspruchsverfahren vor der Vorinstanz keine einvernommen werden. Im Beschwerdeverfahren ist dies möglich (Christoph Willi, a. a. O.). Alle Beweismittel müssen sich auf den massgeblichen Zeitraum vor der Einrede des Nichtgebrauchs beziehen, was deren einwandfreie Datierbarkeit voraussetzt. Undatierbare Belege können aber unter Umständen in Kombination mit anderen, datierbaren Gebrauchsbelegen berücksichtigt werden (vgl. den Entscheid des Bundesverwaltungsgerichts vom 20. August 2007 i.S. R. c. S. [B-7449/2006] E. 4 EXIT / EXIT ONE mit Hinweis auf RKGE in sic! 2005, 754 E.4 Gabel/Kabel 1).</w:t>
      </w:r>
    </w:p>
    <w:p>
      <w:r>
        <w:rPr>
          <w:b/>
        </w:rPr>
        <w:t>E. 4</w:t>
      </w:r>
    </w:p>
    <w:p>
      <w:r>
        <w:t>Als Gebrauch der Marke gelten auch der Gebrauch in einer von der Eintragung nicht wesentlich abweichenden Form und der Gebrauch für die Ausfuhr (Art. 11 Abs. 2 MSchG). Die Art der Benutzung muss es der Marke erlauben, von den Abnehmern als Mittel zur Unterscheidung von Waren und Dienstleistungen erkannt zu werden; diesen Zweck kann sie nur erfüllen, wenn sie bestimmten Waren und Dienstleistungen zugeordnet werden kann (MSchG-Willi, N 14 ad Art. 11). Grundsätzlich muss die Marke in der Schweiz gebraucht werden. Es gibt zwei Ausnahmen vom Territorialitätsprinzip (vgl. MSchG-Willi, Nr. 33 ff. ad Art. 11 MSchG; Eric Meier: L'obligation d'usage en droit des marques, 2005, S. 109 ff.; Philippe Gilliéron: L'usage à titre de marque en droit suisse in sic! 2005 Sonderheft S. 101-111, S. 108): Gemäss Art. 5 des Übereinkommens vom 13. April 1892 zwischen der Schweiz und Deutschland betreffend den gegenseitigen Patent-, Muster- und Markenschutz (SR 0.232.149.136) wird der Gebrauch in Deutschland dem Gebrauch in der Schweiz gleichgestellt. Dieser Aspekt ist für den vorliegenden Fall irrelevant, da es sich hier nicht um einen Gebrauch der Marke in Deutschland handelt. Die zweite Ausnahme betrifft den Gebrauch für den Export gemäss Art. 11 Abs. 2 MschG, was bedeutet, dass das Anbringen der Marke in der Schweiz auf Waren oder auf der Verpackung von Waren, die ausschliesslich für den Export bestimmt sind, dem Gebrauch der Marke in der Schweiz gleichgesetzt wird (Botschaft zu einem Bundesgesetz über den Schutz von Marken und Herkunftsangaben vom 21. November 1990, BBl 1991 I, S. 25). Eine Exportmarke liegt vor, wenn die Ware oder deren Verpackung in der Schweiz mit der Marke versehen wird, bevor sie ins Ausland verschickt werden, nicht aber wenn das Anbringen der Marke im Ausland erfolgt und die Ware auf den Markt eines dritten Landes gebracht wird, ohne durch die Schweiz zu reisen (E. Meier, a. a. O., S. 114). Die Exportmarke muss daher nicht in der Schweiz auf den Markt gelangen, wohl aber für Waren und Dienstleistungen verwendet werden, die von der Schweiz aus angeboten werden; die reine Auslandsbenutzung ist nicht rechtserhaltend (MSchG-Willi, N 35 ad Art. 11; Eugen Marbach, Die Exportmarke: eine rechtliche Standortbestimmung in sic! 1997, S. 372-380, S. 379). Mit Bezug auf die Kennzeichnung von Exportwaren ist eine Markierung von Ware oder Verpackung erforderlich; die blosse Verwendung der Exporttätigkeit zum Beispiel auf Warenpapieren, Rechnungsformularen, etc. ist ungenügend; nicht zwingend erforderlich ist, dass die Marke bereits in der Schweiz auf der Ware körperlich angebracht wird (vgl. Marbach, in sic!, a. a. O., S. 379). Vorbereitungshandlungen, worunter namentlich die Herstellung von Kennzeichnungsmitteln, Werbematerialien sowie das Anbringen auf Verpackung und das Versenden von Warenmustern fallen, sind allein nicht rechtserhaltend, sondern nur wenn die Verkaufstätigkeit tatsächlich aufgenommen wird (MSchG-Willi, N 28 f. ad Art. 11).</w:t>
      </w:r>
    </w:p>
    <w:p>
      <w:r>
        <w:rPr>
          <w:b/>
        </w:rPr>
        <w:t>E. 5</w:t>
      </w:r>
    </w:p>
    <w:p>
      <w:r>
        <w:t>Der Gebrauch der Marke mit Zustimmung des Inhabers gilt als Gebrauch durch diesen selbst (Art. 11 Abs. 3 MSchG). Das Gesetz stellt an die Form der Zustimmung keine besonderen Anforderungen. Die Zustimmung kann stillschweigend, etwa im Rahmen eines Konzernverhältnisses, oder vertraglich, z.B. auf der Grundlage eines Lizenzvertrags oder eines Distributionsabkommens, erteilt werden. Von massgebender Bedeutung ist, dass der Markenbenutzer die Marke für den Markeninhaber gebraucht, d.h. mit einem Fremdbenutzungswillen tätig wird (vgl. MSchG-Willi 11 N 60). Ein derartiger stellvertretender Gebrauch findet etwa bei Markengebrauch durch Tochter-, Konzern- und mit dem Markeninhaber anderweitig wirtschaftlich eng verbundenen Gesellschaften oder durch Lizenznehmer, Unterlizenznehmer und Wiederverkäufer statt (MSchG-David 11 N 22). Im Rahmen solcher gesellschaftsrechtlicher oder vertraglicher Verhältnisse kommt es häufig vor, dass Markeninhaber die Marke nicht selbst anbringen, sondern damit ihre Tochtergesellschaften, Lizenznehmer, Importeure usw. betrauen (MSchG-David 11 N 22, vgl. zu allem auch RKGE in sic! 2004, S. 40 E. 7). Umstritten ist vorliegend der Gebrauch der Widerspruchsmarke als Exportmarke, nicht aber der Umstand, dass ein allfälliger Gebrauch mit Zustimmung der Widersprechenden durch die Widerspruchsgegnerin erfolgte. Im hier zu beurteilenden Fall steht fest, dass zwischen der Beschwerdeführerin und der Beschwerdegegnerin zumindest faktisch ein lizenzvertragliches Verhältnis besteht. Zu diesem Geschäftsverhältnis mit der Beschwerdeführerin äusserte sich die Beschwerdegegnerin im vorinstanzlichen Verfahren dahingegehend, sie habe während 4 Jahren Schuhe für die Beschwerdeführerin hergestellt und sei seit 1997 exklusiver Distributor für K-SWISS in der Schweiz. Unbestritten ist, dass die Beschwerdegegnerin im Auftrag der Beschwerdeführerin Schuhe mit der Widerspruchsmarke hergestellt hat, um sie anschliessend an die holländische Tochtergesellschaft der Beschwerdeführerin auszuliefern. Gestützt auf das bisher Gesagte und im Einklang mit Lehre und Rechtsprechung kann grundsätzlich davon ausgegangen werden, dass ein allfälliger Gebrauch der Widerspruchsmarke durch die Beschwerdegegnerin (Lizenznehmerin) der Beschwerdeführerin (Markeninhaberin) anzurechnen wäre.</w:t>
      </w:r>
    </w:p>
    <w:p>
      <w:r>
        <w:rPr>
          <w:b/>
        </w:rPr>
        <w:t>E. 6</w:t>
      </w:r>
    </w:p>
    <w:p>
      <w:r>
        <w:t>Die Vorinstanz erwog, zum Teil unter Hinweis auf ihre Richtlinien, dass sich die Widersprechende (Beschwerdeführerin) den Gebrauch der Marke durch die Lizenznehmerin (Widerspruchs- und Beschwerdegegnerin) anrechnen lassen kann. Dabei scheint sie davon auszugehen, dass der Vertrieb der Markenprodukte durch die niederländische Tochtergesellschaft der Beschwerdeführerin angerechnet werden könnte, wenn sie diesbezüglich einwendet, dass die Warenlieferung der Lizenznehmerin an die Tochtergesellschaft der Beschwerdeführerin zu einem rein betriebsinternen Warenfluss führe, der nicht als rechtserhaltend gelten könne, da es sich nicht um einen Wirtschaftsverkehr mit Dritten handle. In diesem Zusammenhang stellt sich die Frage, ob ein stellvertretender (rechtserhaltender) Markengebrauch durch eine ausländische Tochtergesellschaft des Markeninhabers dann angenommen werden kann, wenn die in der Schweiz mit der Marke versehenen Waren von ihr auf den Markt gebracht werden und die Marke im Wirtschaftsverkehr benutzt wird. Es ist Aufgabe der Widersprechenden, die erforderlichen Belege zur Bekräftigung dieses Aspekts zu liefern, wenn sie den rechtserhaltenden Gebrauch ihrer Marke glaubhaft machen will (vgl. zur Würdigung der Belege im vorinstanzlichen bzw. im vorliegenden Verfahren nachfolgend E. 8 und 10).</w:t>
      </w:r>
    </w:p>
    <w:p>
      <w:r>
        <w:rPr>
          <w:b/>
        </w:rPr>
        <w:t>E. 7</w:t>
      </w:r>
    </w:p>
    <w:p>
      <w:r>
        <w:t>Wie bereits weiter vorne festgehalten, muss der Markeninhaber seine Marke nicht selber gebrauchen, damit ein rechtserhaltender Gebrauch nachgewiesen werden kann. Ein stellvertretender Gebrauch ist auch möglich und wird grundsätzlich dem Markeninhaber zugeschrieben. Beim direkt stellvertretenden Gebrauch beauftragt der Markeninhaber einen Dritten mit dem Vertrieb seiner Produkte auf dem Markt, wobei der Dritte keinen Einfluss auf die Qualität der Produkte hat, sondern bloss als Vermittler des Markengebrauchs auftritt (E. Meier, a. a. O., S. 102). Beim indirekt stellvertretenden Gebrauch spielt der Dritte insofern eine aktive Rolle, als er vom Markeninhaber ermächtigt wird, einen Einfluss auf seine Produkte auszuüben, sei es, indem er diese selber herstellt, sei es, indem er Änderungen an diesen Produkten vornimmt (E. Meier, a. a. O., S. 102 f.). Ein solcher Gebrauch ist im Allgemeinen durch einen Lizenzvertrag geregelt (E. Meier, a. a. O., S. 103). Ist ein Markeninhaber an einer Gruppe von Gesellschaften beteiligt, genügt der Gebrauch der Marke durch eine Gesellschaft dieser Gruppe, um den rechtserhaltenden Gebrauch zu bejahen, sofern die Gesellschaften durch einen Lizenzvertrag verbunden sind; liegt kein Lizenzvertrag vor, bestimmen die Umstände, ob der Markeninhaber seine Zustimmung zum Markengebrauch erteilt hat (E. Meier, a. a. O., S. 104; ). Die Zustimmung zum Markengebrauch ist bei Lizenzverträgen in der Regel ausdrücklich, bei Konzern- und Abnehmerverhältnissen meistens nur stillschweigend (MSchG-David, Nr. 23 ad Art. 11; vgl zum Thema auch MSchG-Willi, Nr. 60 f. ad Art. 11). Auf Grund der Akten ist davon auszugehen, dass die Beschwerdeführerin ihre Zustimmung zum Markengebrauch sowohl der Beschwerdegegnerin als auch ihrer ausländischen Tochtergesellschaft, welche sie selbst als ihre Distributorin bezeichnet, allenfalls konkludent erteilt hatte. Argumente, die auf das Gegenteil schliessen lassen könnten, werden von den Parteien nicht vorgebracht. Es ist nach dem Gesagten zu ermitteln, unter welchen Bedingungen ein Gebrauch der Marke im Export unter Einsatz einer ausländischen Tochter als Distributorin als rechtserhaltend angesehen werden kann. Dabei müsste es sich ohne weiteres um die im Zusammenhang mit der Exportmarke erwähnten Kriterien handeln (vgl. vorne E. 4): Angebot der Ware von der Schweiz aus, Anbringen der Marke auf der Ware oder auf deren Verpackung in der Schweiz, In-Verkehr-Bringen der mit der Marke versehenen Waren in unveränderter Form im Ausland. Wird die Marke ausschliesslich zwischen zwei oder mehreren Gesellschaften gebraucht, die in einem engen Verhältnis zueinander stehen, wie dies bei einem Konzern der Fall ist, genügt dies nicht, um den rechtserhaltenden Gebrauch zu bejahen, sondern die mit der Marke versehenen Produkte müssen mit den Produkten eines Dritten in Konkurrenz gesetzt werden (E. Meier, a. a. O., S. 31). In einem patentrechtlichen Fall hat das Bundesgericht erkannt, dass eine Änderung der Verfügungsgewalt vorliegen muss, um von In-Verkehr-Bringen sprechen zu können; eine solche liege nicht vor, wenn die Ware bloss einem neuen Spediteur anvertraut werde, ohne dass sich gleichzeitig ein Veräusserungsgeschäft verwirkliche (vgl. BGE 115 II 279 ff. E. 4.b mit Hinweisen). Mit anderen Worten hat die im Inland markierte Exportware die innerbetriebliche Sphäre des Unternehmens des Markeninhabers zu verlassen bzw. ein rechtserhaltender Markengebrauch liegt in der Regel nur vor, wenn die Waren oder Dienstleistungen auch ausserhalb der Konzerngesellschaften erhältlich sind bzw. die Sphäre der Konzerntochter verlässt (vgl. auch Fezer, Kommentar zum Markengesetz, zur Pariser Verbandsübereinkunft und zum Madrider Markenabkommen, 3. Auflage, München 2001, N 67 ad § 26 sowie MSchG-David N 26 ad Art. 11). Es versteht sich von selbst, dass der Gebrauch der Marke durch die Tochtergesellschaft ausserdem produktbezogen und ernsthaft sein muss bzw. im Zusammenhang mit den Waren und Dienstleistungen zu erfolgen hat, für welche die Marke registriert wurde (MSchG-Willi, N 14 ff. ad Art. 11). Hierauf wird im Rahmen der Prüfung der Gebrauchsbelege näher einzugehen sein.</w:t>
      </w:r>
    </w:p>
    <w:p>
      <w:r>
        <w:rPr>
          <w:b/>
        </w:rPr>
        <w:t>E. 8</w:t>
      </w:r>
    </w:p>
    <w:p>
      <w:r>
        <w:t>Zur Glaubhaftmachung des rechtserhaltenden Gebrauchs hatte die Beschwerdeführerin im vorinstanzlichen Verfahren 9 Beilagen eingereicht.</w:t>
      </w:r>
    </w:p>
    <w:p>
      <w:r>
        <w:rPr>
          <w:b/>
        </w:rPr>
        <w:t>E. 8.1</w:t>
      </w:r>
    </w:p>
    <w:p>
      <w:r>
        <w:t>Die Beilage 1 betraf den Artikel "The shoe as hero" in der amerikanischen Zeitschrift "Forbes" vom 20. August 1990. Die Vorinstanz erachtete diese Beilage als unerheblich, da sie nicht in den relevanten Zeitraum fiel und keinen Bezug zur Schweiz hatte. Diese Begründung ist ohne weiteres nachvollziehbar.</w:t>
      </w:r>
    </w:p>
    <w:p>
      <w:r>
        <w:rPr>
          <w:b/>
        </w:rPr>
        <w:t>E. 8.2</w:t>
      </w:r>
    </w:p>
    <w:p>
      <w:r>
        <w:t>Bei der Beilage 2 handelte es sich um ein Schreiben der Beschwerdegegnerin an die Beschwerdeführerin vom 10. September 1992. Darin schlug die Beschwerdegegnerin der Beschwerdeführerin die Ausarbeitung einer "letter of intent" zwecks Weiterführung der gemeinsamen Zusammenarbeit vor. Wie die Vorinstanz zu Recht erkannt hat, fällt auch dieses Dokument ausserhalb des relevanten Zeitraums. Des Weiteren ist diesem kein Anhaltspunkt betreffend die Art des Markengebrauchs zu entnehmen.</w:t>
      </w:r>
    </w:p>
    <w:p>
      <w:r>
        <w:rPr>
          <w:b/>
        </w:rPr>
        <w:t>E. 8.3</w:t>
      </w:r>
    </w:p>
    <w:p>
      <w:r>
        <w:t>Die Beilage 3 setzt sich aus zwei Dokumenten zusammen. Beim ersten geht es um einen Artikel aus "Finanz und Wirtschaft" vom 16. Januar 2006, welcher nicht im relevanten Zeitraum liegt und sich eigentlich nicht zum rechtserhaltenden Markengebrauch äussert, weshalb dieser zur Glaubhaftmachung des rechtsgenüglichen Markengebrauchs zu Recht nicht herangezogen werden kann. Beim zweiten handelt es sich um die Verfügung vom 5. September 2005 des Handelsgerichts des Kantons Aargau im summarischen Verfahren zwischen der Beschwerdegegnerin und der Beschwerdeführerin betreffend Vertragsverletzung. Im genannten Verfahren beantragte die Beschwerdegegnerin unter anderem, es sei der Beschwerdeführerin zu verbieten, selbst oder mittelbar über ihrer Tochtergesellschaft und Vertriebspartner unter der Marke K-Swiss Schuhe in der Schweiz zu bewerben, anzubieten, in die Schweiz einzuführen oder durch die Schweiz durchzuführen. Das Handelsgericht wies das Gesuch aufgrund mangelnder Glaubhaftmachung des Unterlassungsanspruchs ab. Da in der Verfügung vom kantonalen Handelsgericht keine Aussagen zum rechtserhaltenden Markengebrauch gemacht werden, ist mit der Vorinstanz einzuräumen, dass sich dieses Dokument ebenfalls als unerheblich erweist.</w:t>
      </w:r>
    </w:p>
    <w:p>
      <w:r>
        <w:rPr>
          <w:b/>
        </w:rPr>
        <w:t>E. 8.4</w:t>
      </w:r>
    </w:p>
    <w:p>
      <w:r>
        <w:t>Die Beilage 4 enthält eine vom 4. November 2005 datierte E-Mail mit dem Titel "FW: Offer Swiss Made Q3 2004" sowie das Schreiben der Beschwerdegegnerin vom 10. Oktober 2003 an die holländische Tochtergesellschaft der Beschwerdeführerin betreffend "Spezialofferte Y.________ K-SWISS "Swiss Made"-Schuhe Q3 2004". Laut diesem Schreiben hatte die Beschwerdegegnerin der Tochtergesellschaft der Beschwerdeführerin die neuen Muster und Modelle für das genannte Produkt zugestellt. Ausserdem enthält die Beilage 4 eine weitere E-Mail vom 4. November 2005 betreffend "Briefing Swiss Made shoe for Q1-2005", in welcher von "samples" die Rede ist. Bezüglich dieser Dokumente hat die Vorinstanz unter Hinweis auf die Lehre zu Recht erkannt, dass Vorbereitungshandlungen wie z. B. Testverkäufe, Versenden von Warenmustern usw. dem Gebrauch der Marke im Wirtschaftsverkehr nicht angerechnet werden und demnach unerheblich sind (vgl. MSchG-Willi N 28 f. ad Art. 11).</w:t>
      </w:r>
    </w:p>
    <w:p>
      <w:r>
        <w:rPr>
          <w:b/>
        </w:rPr>
        <w:t>E. 8.5</w:t>
      </w:r>
    </w:p>
    <w:p>
      <w:r>
        <w:t>In Beilage 5 ist eine Reihe von Abbildungen von Schuhen und Schuh-Schachteln enthalten. Da in diesen Dokumenten kein Hinweis auf das Datum gemacht wird, konnte die Vorinstanz diese für die Glaubhaftmachung des rechtserhaltenden Gebrauchs zu Recht nicht berücksichtigen.</w:t>
      </w:r>
    </w:p>
    <w:p>
      <w:r>
        <w:rPr>
          <w:b/>
        </w:rPr>
        <w:t>E. 8.6</w:t>
      </w:r>
    </w:p>
    <w:p>
      <w:r>
        <w:t>Bei Beilage 6 handelt es sich um einen Lieferschein, das die Lieferung von mit der Widerspruchsmarke versehenen Schuh-Schachteln, Schuh-Schachtelpapier und Sohlen von der niederländischen Tochtergesellschaft an die Beschwerdegegnerin belegt. Wie die Vorinstanz geltend macht, trifft es zu, dass Schuh-Schachteln, Schuh-Schachtelpapier und Sohlen in keiner Art und Weise im Verzeichnis der Produkte aufgeführt wird, für welche die Widerspruchsmarke eingetragen wurde. Demnach entbehrt auch dieser Beilage die erforderliche Relevanz.</w:t>
      </w:r>
    </w:p>
    <w:p>
      <w:r>
        <w:rPr>
          <w:b/>
        </w:rPr>
        <w:t>E. 8.7</w:t>
      </w:r>
    </w:p>
    <w:p>
      <w:r>
        <w:t>Unter den zahlreichen Belegen, die als Beilage 7a und 7b bezeichnet wurden, befinden sich solche, die keinen Hinweis auf die Widerspruchsmarke geben oder Artikelbeschriebe aufweisen, ohne dass daraus ersichtlich wird, ob es sich dabei um mit der Widerspruchsmarke versehene Produkte handelt. Auch enthält ein Teil dieser Belege Musterschuhlieferungen, oder Lieferscheine, welche kaum oder zumindest nur in schwer erkennbarer Weise Rückschlüsse zu Mengenangaben über die gelieferten Produkte erlauben. Diesbezüglich muss von einer ungenügenden Wahrnehmung der Substanzierungsobliegenheit der Beschwerdeführerin ausgegangen werden. Andere Belege wiederum wurden offenbar doppelt eingereicht. Insgesamt lässt sich erklären, warum diese Belege nicht ins Gewicht fallen, um den rechtserhaltenden Gebrauch glaubhaft zu machen. Bezüglich derjenigen Belege, denen auf den ersten Blick eine gewisse Erheblichkeit zugeschrieben werden könnte, ist anzumerken, dass es sich um Rechnungen handelt, welche die Beschwerdegegnerin der niederländischen Tochtergesellschaft der Beschwedeführerin für die Lieferung von Produkten in die Niederlanden ausgestellt hat. Die meisten dieser Rechnungen fallen in den relevanten Zeitraum. Die blosse Warenlieferung der Lizenznehmerin und Beschwerdegegnerin an die Tochtergesellschaft der Widersprechenden und Beschwerdeführerin führt gestützt auf die bereits vorne zitierten Doktrin und Rechtsprechung zu einem rein betriebsinternen Warenfluss, also nicht zu einem Wirtschaftsverkehr mit Dritten. Aus den entsprechenden Belegen wird in keiner Weise ersichtlich, dass die von der Schweiz aus gelieferten Produkte effektiv die wirtschaftliche Sphäre der Tochtergesellschaft verlassen haben. Demzufolge schloss die Vorinstanz zu Recht, dass der rechtserhaltende Gebrauch der Widerspruchsmarke auf Grund dieser Belege nicht glaubhaft gemacht werden konnte.</w:t>
      </w:r>
    </w:p>
    <w:p>
      <w:r>
        <w:rPr>
          <w:b/>
        </w:rPr>
        <w:t>E. 8.8</w:t>
      </w:r>
    </w:p>
    <w:p>
      <w:r>
        <w:t>Die Beilage 8 besteht aus Abbildungen von T-Shirts, welche die Widerspruchsmarke tragen, aus der Rechnung der Firma Nuthofil SA, Freiburg an den Marketing-Koordinator der niederländischen Tochtergesellschaft vom 20. März 2006 bezüglich Lieferung von angefertigen T-Shirts, sowie aus einigen, ab Dezember 2005 verschickten E-Mails zwischen dem Marketing-Koordinator und der Schweizer Firma bezüglich einer dringenden T-Shirts-Produktion. Sowohl die Rechnung als auch der Grossteil der E-Mails fallen nicht in den relevanten Zeitrahmen für die Beurteilung der Glaubhaftmachung des rechtserhaltenden Markengebrauchs und wurden demnach zu Recht nicht berücksichtigt. In der E-Mail vom 8. Dezember 2005, die zwar im relevanten Zeitraum liegt, ist lediglich eine in französischer Sprache redigierte Anfrage für die dringende Produktion von 2000 T-Shirts enthalten, welche vom schweizerischen Hersteller dann mit der Widerspruchsmarke zu versehen gewesen wären. Ein solcher Antrag dürfte wohl kaum über den Charakter einer Vorbereitungshandlung hinaus gehen und kann daher nicht in Betracht gezogen werden. Ebenso wenig relevant sind die Abbildungen einzustufen, aus welchen nicht ersichtlich wird, in welchem Zeitrahmen sie entstanden sind.</w:t>
      </w:r>
    </w:p>
    <w:p>
      <w:r>
        <w:rPr>
          <w:b/>
        </w:rPr>
        <w:t>E. 8.9</w:t>
      </w:r>
    </w:p>
    <w:p>
      <w:r>
        <w:t>In der Beilage 9 befindet sich ein Ausdruck der Webseite der Beschwerdeführerin. Dieser datiert vom 3. März 2006 und liegt ausserhalb der relevanten Zeitspanne.</w:t>
      </w:r>
    </w:p>
    <w:p>
      <w:r>
        <w:rPr>
          <w:b/>
        </w:rPr>
        <w:t>E. 8.10</w:t>
      </w:r>
    </w:p>
    <w:p>
      <w:r>
        <w:t>Als Zwischenergebnis ist festzuhalten, dass die Vorinstanz gestützt auf die im vorinstanzlichen Verfahren eingereichten Belege zu Recht darauf schloss, dass es der Beschwerdeführerin im vorinstanzlichen Verfahren nicht gelungen ist, den rechtserhaltenden Gebrauch ihrer Marke glaubhaft zu machen.</w:t>
      </w:r>
    </w:p>
    <w:p>
      <w:r>
        <w:rPr>
          <w:b/>
        </w:rPr>
        <w:t>E. 9</w:t>
      </w:r>
    </w:p>
    <w:p>
      <w:r>
        <w:t>Die Beschwerdeführerin macht im vorliegenden Verfahren geltend, es sei nicht jedes einzelne Dokument isoliert darauf zu prüfen, ob dieses geeignet sei, den rechtserhaltenden Gebrauch als glaubhaft erscheinen zu lassen. Vielmehr müsse erst die gleichzeitige Würdigung aller Dokumente diesem Test standhalten, weil regelmässig erst eine die verschiedenen Beweismittel verbindende Betrachtungsweise die Zusammenhänge erkennen oder vermuten lasse. Dass sich in der Regel alle Beweismittel auf den massgeblichen Zeitraum vor der Einrede des Nichtgebrauchs beziehen müssen, was deren einwandfreie Datierbarkeit voraussetzt sowie, dass undatierte bzw. undatierbare Belege unter Umständen nur in Kombination mit anderen, datierbaren Gebrauchsbelegen berücksichtigt werden können, wurde bereits erwähnt (vgl. E. 3 in fine). Das Argument der Beschwerdeführerin übersieht, dass selbst im Fall einer Gesamtbeurteilung Anhaltspunkte überwiegen müssen, die den rechtsgenüglichen Gebrauch im Ergebnis als glaubhaft gemacht erscheinen lassen müssen. Angesichts der im vorinstanzlichen Widerspruchsverfahren eingereichten Dokumente steht fest, dass auch eine Gesamtbetrachtung der genannten Belege nicht zu einem anderen und für die Beschwerdeführerin günstigeren Ergebnis geführt hätte. Sämtliche der in den Beilagen 1, 2, 3, 5, 8 und 9 genannten Belege fallen ausserhalb des relevanten Zeitraums. Bezüglich der Beilage 4 durften die entsprechenden Vorbereitungshandlungen und die Offerte betreffend Muster und Modelle hinsichtlich des glaubhaft zu machenden Markengebrauchs zu Recht unberücksichtigt bleiben. Für die Beilage 6 musste negativ ins Gewicht fallen, dass sich diese auf Waren bezog, die nicht im eingetragenen Verzeichnis aufgeführt sind, derweil die Lieferungen der Beschwerdegegnerin an die Tochtergesellschaft der Beschwerdegegnerin für sich allein lediglich einen betriebsinternen Warenfluss, aber nicht einen Wirtschaftsverkehr mit Dritten belegen. Angesichts der überwiegenden negativen Elemente vermag auch eine Gesamtbetrachtung der Belege das Ergebnis der von der Vorinstanz vorgenommenen Prüfung nicht in Zweifel zu ziehen.</w:t>
      </w:r>
    </w:p>
    <w:p>
      <w:r>
        <w:rPr>
          <w:b/>
        </w:rPr>
        <w:t>E. 10</w:t>
      </w:r>
    </w:p>
    <w:p>
      <w:r>
        <w:t>Die Beschwerdeführerin reichte als Beilage zur Beschwerdeschrift unter anderem folgende Belege nach: (1) E-Mail-Korrespondenz vom 8. Dezember 2005 mit T-Shirt-Hersteller; (2) Rechnungen des niederländischen Distributors (Beilage 6); (3) Gebrauchsbelege (Beilage 7); (4) Originalschuhe mit Sohlen und Verpackung (Beilage 8); (5) Original T-Shirt (Beilage 9). Obwohl die Praxis davon ausgeht, dass auch das Widerspruchsverfahren vom Untersuchungsgrundsatz beherrscht wird , ist es kontradiktorisch ausgestaltet und kein typisches Verwaltungsverfahren (RKGE in sic! 2001, S. 526 E. 3 Tigermarket). Die beweisbelastete Partei trifft jedoch eine erhöhte Mitwirkungspflicht, welche auch im daran anschliessenden Beschwerdeverfahren besteht. In diesem können auch Noven geltend gemacht werden (Rhinow/Koller/Kiss, Öffentliches Prozessrecht und Justizverfassungsrecht des Bundes, 1996, N 1050). Im Beschwerdeverfahren können bisher nicht gewürdigte, bekannte wie auch bis anhin nicht bekannte Sachverhaltsumstände und neue Beweismittel vorgebracht werden (vgl. MSchG-David, N 9 ad Art. 36; RKGE in sic! 2004, 38 ff. E. 3). Das Einreichen neuer Gebrauchsbelege in diesem Verfahrensstadium ist demnach zwar zulässig (RKGE in sic! 1998, 406 E.3 Anchor/Ancora), kann aber zu einer Kostenbelastung des Widerspruchsgegners führen, wenn Beweismittel nachgereicht werden, welche ebensogut vor der Vorinstanz hätten beigebracht werden können (RKGE in sic! 2005 S. 759 E. 4 Proline/Profiline und zu allem Entscheid des Bundesverwaltungsgerichts vom 20. August 2007 i.S. R. c. S. [B-7449/2006] E. 4 EXIT / EXIT ONE).</w:t>
      </w:r>
    </w:p>
    <w:p>
      <w:r>
        <w:rPr>
          <w:b/>
        </w:rPr>
        <w:t>E. 10.1</w:t>
      </w:r>
    </w:p>
    <w:p>
      <w:r>
        <w:t>In der Beilage 5 ist die E-Mail-Korrespondenz enthalten, die sich ab 8. Dezember 2005 zwischen der niederländischen Tochtergesellschaft und einem schweizerischen T-Shirts-Hersteller abgewickelt haben soll. Diese Beilage entspricht dem E-Mail-Verkehr gemäss Beilage 8 im vorinstanzlichen Verfahren. Es wird diesbezüglich auf die vorstehende Erwägung 8.8 verwiesen.</w:t>
      </w:r>
    </w:p>
    <w:p>
      <w:r>
        <w:rPr>
          <w:b/>
        </w:rPr>
        <w:t>E. 10.2</w:t>
      </w:r>
    </w:p>
    <w:p>
      <w:r>
        <w:t>In der Beilage 7 befinden sich Rechnungen an den holländischen Distributor für Muster-Schuhe sowie für Endverkaufsfabrikate. Es ist unbestritten, dass Auslieferungen von Produkten mit der Widerspruchsmarke von der Schweiz an die niederländische Tochtergesellschaft erfolgt sind. Unabhängig davon, ob die Art der Produktauslieferungen allenfalls unter blosse Vorbereitungshandlungen fallen, kann dies zur Glaubhaftmachung des Markengebrauchs nicht genügen, vermögen diese Belege doch nicht glaubhaft zu machen, dass ein Wirtschaftsverkehr mit Dritten stattgefunden hat. Die Dokumente in der Beilage 7 können demnach nicht herangezogen werden.</w:t>
      </w:r>
    </w:p>
    <w:p>
      <w:r>
        <w:rPr>
          <w:b/>
        </w:rPr>
        <w:t>E. 10.3</w:t>
      </w:r>
    </w:p>
    <w:p>
      <w:r>
        <w:t>Die Beilagen 8 zur Beschwerde geben Aufschluss über die von der Beschwerdegegnerin ausgelieferten Schuhe mit Originalverpackung. Die eingereichten Unterlagen belegen für sich allein gesehen zwar noch keinen Wirtschaftsverkehr mit Dritten. Hierauf ist aber in Verbindung mit den gleichzeitig eingereichten vier Paar Schuhen (inkl. Sohlen und Verpackung) sowie den als Beilage 6 eingereichten Verkaufsbelegen weiter unten noch einzugehen.</w:t>
      </w:r>
    </w:p>
    <w:p>
      <w:r>
        <w:rPr>
          <w:b/>
        </w:rPr>
        <w:t>E. 10.4</w:t>
      </w:r>
    </w:p>
    <w:p>
      <w:r>
        <w:t>Die Beilage 9 enthält einen Zahlungsbeleg für den Verkauf eines T-Shirts mit der Widerspruchsmarke in Genf. Dieser datiert vom 23. Dezember 2006 und liegt somit ausserhalb des relevanten Zeitrahmens.</w:t>
      </w:r>
    </w:p>
    <w:p>
      <w:r>
        <w:rPr>
          <w:b/>
        </w:rPr>
        <w:t>E. 10.5</w:t>
      </w:r>
    </w:p>
    <w:p>
      <w:r>
        <w:t>Die Beschwerdebeilage 6 enthält insbesondere Rechnungsbelege der niederländischen Tochterfirma der Beschwerdeführerin an Kunden in den Beneluxstaaten, Deutschland und Grossbritannien, zum Teil offenbar von Lieferungen von Schuhen schweizerischer Herkunft, welche sie von der Beschwerdegegnerin bezog. Laut Titelblatt zu den Beilagen 6 geht es um Rechnungen "gemäss entsprechend markierter Zusammenstellung aus Duplikbeilage 4". Ein Teil der auf diesen Unterlagen angebrachten Artikelnummern stimmen mit jenen auf den eingereichten Schuhschachteln, welche ebenfalls die vier eingereichten Originalschuhe enthalten (Beschwerdebeilage 8), überein. Die Widerspruchsmarke erscheint auf den Rechnungsbelegen, zum Teil auf den Schuhzungen sowie auf den Innensohlen der eingereichten Schuhpaaren.</w:t>
      </w:r>
    </w:p>
    <w:p>
      <w:r>
        <w:rPr>
          <w:b/>
        </w:rPr>
        <w:t>E. 10.6</w:t>
      </w:r>
    </w:p>
    <w:p>
      <w:r>
        <w:t>Allein unter dem Vorbehalt, dass die niederländische Tochtergesellschaft die an sie gelieferten Produkte nicht unter Verwendung der Widerspruchsmarke weiter veräussert, lässt sich nachvollziehen, dass die Vorinstanz die Auslieferung von Produkten der schweizerischen Lizenznehmerin der Beschwedeführerin an deren niederländische Tochtergesellschaft als betriebsinternen Vorgang betrachtet und daraus einen nicht rechtserhaltenden Markengebrauch ableitet. Wird die Warenflusskette jedoch mittels Weiterveräusserung an Drittabnehmer weiter geführt und nicht durchbrochen, wie dies zum Beispiel bei der Aufbewahrung der Waren allein zu Lagerungszwecken der Fall sein könnte und treten die Produkte unter der entsprechenden Marke in Konkurrenz mit Produkten anderer Marktteilnehmer, so kann kaum mehr von einem konzern- bzw. betriebsinternen Vorgang gesprochen werden (vgl. in diesem Zusammenhang auch E. Meier, a. a. O., S. 31 FN 119: "Lorsque le titulaire se trouve dans un rapport de concurrence avec un tiers, c'est-à-dire lorsque la société du groupe à laquelle le titulaire livre ses produits achète ceux-ci également à une autre entreprise, la marque remplit sa fonction d'origine et l'usage doit être pris en considération"). Die im Beschwerdeverfahren in der Beilage 6 eingereichten, neuen Dokumente liefern Hinweise, welche geeignet sein könnten, die im vorinstanzlichen Verfahren aufgestellte Annahme eines rein internen Warenflusses ernsthaft in Zweifel zu ziehen. Allein der Einsatz einer ausländischen Tochtergesellschaft, welche die von der Schweiz an sie ausgelieferten, mit der Marke der Muttergesellschaft versehenen Produkte an Dritte weiter veräussert, schliesst nicht aus, dass die Voraussetzungen für den Gebrauch einer Exportmarke im Sinne von Art. 11 Abs. 2 MSchG erfüllt sind. An sich wird nämlich auch von der Vorinstanz nicht geltend gemacht, dass die Konstellation, da ein Schweizer Exporteur seine Produkte indirekt über seine ausländische Tochtergesellschaft als Zwischenglied der Warenflusskette, mithin im Rahmen eines stellvertretenden Markengebrauchs, auf den ausländischen Markt bringt, anders als der Fall beurteilt werden soll, in welchem er diese direkt an Dritte veräussert (vgl. E. 6 hiervor).</w:t>
      </w:r>
    </w:p>
    <w:p>
      <w:r>
        <w:rPr>
          <w:b/>
        </w:rPr>
        <w:t>E. 10.7</w:t>
      </w:r>
    </w:p>
    <w:p>
      <w:r>
        <w:t>In Bezug auf einen Teil der in der Beschwerdebeilage 6 eingereichten Belege in Verbindung mit den als Beilage 8 eingereichten Schuhen und Schuhschachteln bestünde Anlass zur Annahme, dass die von der Schweiz aus angebotenen Schuhe unter Verwendung der Widerspruchsmarke und in Konkurrenz zu gleichartigen Produkteanbietern auf den ausländischen Markt gelangten. Bei der Prüfung der vorinstanzlich eingereichten Gebrauchsbelege (Beilagen 7a und 7b, S. 6 des angefochtenen Entscheids) erwähnte die Vorinstanz drei von ihr nicht näher bezeichnete Gebrauchsbelege, welche die Lieferadresse der Tochtergesellschaft der Widersprechenden aufweisen. Diese Belege erachtete sie hinsichtlich der Frage eines rechtserhaltenden Markengebrauchs als ungeeignet, da sie lediglich einen betriebsinternen Warenfluss belegen würden. Nachdem der Beschwerdeführer jedoch Belege einreicht, die teilweise in den massgeblichen Zeitraum fallen und glaubhaft machen, dass es nicht bei einem rein betriebsinternen Warenfluss geblieben ist, drängt sich diesbezüglich eine Neubeurteilung auf. Im Rahmen dieser Neubeurteilung wird unter anderem zu prüfen sein, ob die im Beschwerdeverfahren neu eingereichten Beilagen 6 und 8 in Verbindung mit der ebenfalls als Beilage 6 eingereichten Replikbeilage 4 der Widerspruchsgegnerin sowie allenfalls in Kombination mit weiteren aktenkundigen Belegen ein rechtserhaltender Markengebrauch durch die Beschwerdeführerin, welcher über reine Musterlieferungen hinaus geht, als glaubhaft erscheint. Dabei ist zu beachten, dass an die Glaubhaftmachung relativ geringere Beweisanforderungen zu stellen sind (vgl. E. 3 hiervor), dass die Würdigung auf einer Gesamtbeurteilung der Beweislage beruht und, wie die Vorinstanz richtigerweise selbst bemerkt, dass bereits ein geringer Umsatz ausreichen kann, um einen ernsthaften Markengebrauch als glaubhaft erscheinen zu lassen (vgl. E. 3 des angefochtenen Entscheids).</w:t>
      </w:r>
    </w:p>
    <w:p>
      <w:r>
        <w:rPr>
          <w:b/>
        </w:rPr>
        <w:t>E. 11</w:t>
      </w:r>
    </w:p>
    <w:p>
      <w:r>
        <w:t>Nachdem die Vorinstanz den Widerspruch hinsichtlich eines Teils der eingereichten Gebrauchsbelege mit der Begründung abgewiesen hat, die Warenlieferung der Lizenznehmerin an die Tochtergesellschaft führe zu einem rein betriebsinternen Warenfluss und die Beschwerdeführerin im Beschwerdeverfahren weitere Unterlagen einreichte, die teilweise in den massgebenden Zeitraum fallen und einen Markengebrauch belegen, welcher über einen rein betriebsinternen Warenfluss hinausreicht, erstaunt es, dass die Vorinstanz nicht nur auf eine Vernehmlassung verzichtete, sondern auch eine Stellungnahme verweigerte, zu der sie mit separater Verfügung vom 2. Mai 2007 ausdrücklich eingeladen worden ist. Die Ermittlung des Wirtschaftsverkehrs mit Dritten im Rahmen der Glaubhaftmachung des rechtserhaltenden Markengebrauchs erfordert in der Regel besondere Sachkenntnis. Es kann nicht Sache des Bundesverwaltungsgerichts sein, allfällige noch erforderliche Sachverhaltsabklärungen vorzunehmen und anschliessend über die Beweistauglichkeit vorgelegter Gebrauchsbelege zu entscheiden, mithin als erste Instanz eine entsprechende Gesamtbeurteilung im Hinblick auf die Glaubhaftmachung eines rechtserhaltenden Markengebrauchs vorzunehmen, wenn sich die Vorinstanz nicht zu Beweismitteln geäussert hat, deren Erheblichkeit nicht zum Vornherein ausgeschlossen erscheint. Je nach Ausgang der Prüfung, ob und für welche Klassen ein rechtserhaltender Markengebrauch als glaubhaft erscheint, wird die Vorinstanz anschliessend auch die übrigen Fragen der Verwechselbarkeit der sich gegenüberstehenden Marken zu beurteilen haben. Es erscheint deshalb gerechtfertigt, die Beschwerde kassatorisch gutzuheissen und die Streitsache an die Vorinstanz als erstinstanzlich zuständige Fach- und Verfügungsinstanz zur Neubeurteilung im Sinne der vorstehenden Erwägungen zurückzuweisen.</w:t>
      </w:r>
    </w:p>
    <w:p>
      <w:r>
        <w:rPr>
          <w:b/>
        </w:rPr>
        <w:t>E. 12</w:t>
      </w:r>
    </w:p>
    <w:p>
      <w:r>
        <w:t>Die Gerichtsgebühr ist nach Umfang und Schwierigkeit der Streitsache, Art der Prozessführung und finanzieller Lage der Parteien festzulegen und der unterliegenden Partei aufzuerlegen (Art. 63 Abs. 1, 4bis und abs. 5 VwVG, Art. 2 des Reglements über die Kosten und Entschädigungen vor dem Bundesverwaltungsgericht vom 11. Dezember 2006, VGKE, SR173.320.2).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Fr. 40'000.-- festzulegen (J. Zürcher, Der Streitwert im Immaterialgüter- und Wettbewerbsprozess, sic! 2002, 505; L. Meyer, Der Streitwert in Prozessen um Immaterialgüterrechte und Firmen, sic! 2001, 559 ff., L. David, in: Roland von Büren / Lucas David [Hrsg.], Schweizerisches Immaterialgüter- und Wettbewerbsrecht, Bd. I/2, Der Rechtsschutz im Immaterialgüterrecht, Basel 1998, 29 f.; vgl. auch Urteil des Bundesgerichts vom 27. Juni 2007 4A_116/2007/len, E. 3). Vorliegend ist nicht ersichtlich, dass und weshalb die Beschwerdeführerin die unter der Beilage 6 eingereichten Unterlagen erst im Beschwerdeverfahren und nicht bereits vor der Vorinstanz eingereicht hatte. Diesbezüglich rechtfertigt es sich, der Beschwerdeführerin einen Teil der Verfahrens-kosten aufzuerlegen (E. 10 hiervor, Art. 63 Abs. 3 VwVG i.V. mit Art. 37 VGG, Entscheid des Bundesverwaltungsgerichts vom 16.3.2007 i.S. M. gegen E. [B-7491/2006] E. 12).</w:t>
      </w:r>
    </w:p>
    <w:p>
      <w:r>
        <w:rPr>
          <w:b/>
        </w:rPr>
        <w:t>E. 13</w:t>
      </w:r>
    </w:p>
    <w:p>
      <w:r>
        <w:t>Die Parteientschädigung ist aufgrund der eingereichten Kostennote der obsiegenden Partei festzusetzen und der unterliegenden Gegenpartei aufzuerlegen (Art. 64 VwVG). Ist wie im vorliegenden Fall keine detaillierte Kostennote eingereicht worden, setzt das Gericht die Entschädigung aufgrund der Akten für die notwendigen erwachsenen Kosten fest (Art. 14 i.V.m. Art. 7 Abs. 1 VGKE). In Würdigung der massgeblichen Faktoren sowie des Umstandes, der die Überbindung eines Teils der Verfahrenskosten auf die Beschwerdeführerin rechtfertigt, erscheint eine Parteientschädigung der Beschwerdegegnerin an die Beschwerdeführerin von Fr. 2'500.-- (inkl. allfällige MWST) für das Beschwerdeverfahren als angemessen. Über die vorinstanzlichen Verfahrenskosten (Widerspruchsgebühr) und die auszurichtende Parteientschädigung im erstinstanzlichen Verfahren hat die Vorinstanz entsprechend dem Ausgang und unter Berücksichtigung des vorligenden Entscheides neu zu befinden.</w:t>
      </w:r>
    </w:p>
    <w:p>
      <w:r>
        <w:rPr>
          <w:b/>
        </w:rPr>
        <w:t>E. 14</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