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B-759/2015 vom 15. April 2015</w:t>
      </w:r>
    </w:p>
    <w:p>
      <w:r>
        <w:t>Bundesverwaltungsgericht, 2015-04-15, DE</w:t>
      </w:r>
    </w:p>
    <w:p>
      <w:r>
        <w:rPr>
          <w:b/>
        </w:rPr>
        <w:t xml:space="preserve">Quelle: </w:t>
      </w:r>
      <w:r>
        <w:t>https://mcp.opencaselaw.ch/entscheid/bvger_B-759_2015</w:t>
      </w:r>
    </w:p>
    <w:p>
      <w:r>
        <w:t>FR: TAF B-759/2015 du 15 avril 2015</w:t>
      </w:r>
    </w:p>
    <w:p>
      <w:r>
        <w:t>IT: TAF B-759/2015 del 15 aprile 2015</w:t>
      </w:r>
    </w:p>
    <w:p>
      <w:pPr>
        <w:pStyle w:val="Heading2"/>
      </w:pPr>
      <w:r>
        <w:t>Regeste</w:t>
      </w:r>
    </w:p>
    <w:p>
      <w:r>
        <w:t>Internationale Amtshilfe</w:t>
      </w:r>
    </w:p>
    <w:p>
      <w:pPr>
        <w:pStyle w:val="Heading2"/>
      </w:pPr>
      <w:r>
        <w:t>Erwägungen</w:t>
      </w:r>
    </w:p>
    <w:p>
      <w:r>
        <w:rPr>
          <w:b/>
        </w:rPr>
        <w:t>E. 1.1</w:t>
      </w:r>
    </w:p>
    <w:p>
      <w:r>
        <w:t>Gemäss Art. 31 des Bundesgesetzes über das Bundesverwaltungsgericht vom 17. Juni 2005 (Verwaltungsgerichtsgesetz, VGG, SR 173.32) beurteilt das Bundesverwaltungsgericht Beschwerden gegen Verfügungen nach Art. 5 des Bundesgesetzes über das Verwaltungsverfahren vom 20. Dezember 1968 (Verwaltungsverfahrensgesetz, VwVG, SR 172.021). Dazu gehören auch die Amtshilfeverfügungen der Vorinstanz. Da kein Ausschlussgrund nach Art. 32 VGG vorliegt, ist das Bundesverwaltungsgericht für die Behandlung der vorliegenden Beschwerde im Sinne der Art. 31 und 33 lit. e VGG i.V.m. Art. 38 Abs. 5 des Bundesgesetzes über die Börsen und den Effektenhandel vom 24. März 1995 (Börsengesetz, BEHG, SR 954.1) zuständig.</w:t>
      </w:r>
    </w:p>
    <w:p>
      <w:r>
        <w:rPr>
          <w:b/>
        </w:rPr>
        <w:t>E. 1.2</w:t>
      </w:r>
    </w:p>
    <w:p>
      <w:r>
        <w:t>Als durch die Amtshilfe betroffene Kontoinhaberin und Adressatin der angefochtenen Verfügung vom 23. Januar 2015 ist die Beschwerdeführerin im Sinne von Art. 48 VwVG i.V.m. Art. 38 Abs. 5 BEHG zur Beschwerde legitimiert.</w:t>
      </w:r>
    </w:p>
    <w:p>
      <w:r>
        <w:rPr>
          <w:b/>
        </w:rPr>
        <w:t>E. 1.3</w:t>
      </w:r>
    </w:p>
    <w:p>
      <w:r>
        <w:t>Auf die frist- und formgerecht (Art. 38 Abs. 5 BEHG sowie Art. 52 Abs. 1 VwVG) eingereichte Beschwerde ist - nachdem der Kostenvorschuss rechtzeitig überwiesen worden ist (Art. 63 Abs. 4 VwVG) - einzutreten (Art. 44 ff. VwVG).</w:t>
      </w:r>
    </w:p>
    <w:p>
      <w:r>
        <w:rPr>
          <w:b/>
        </w:rPr>
        <w:t>E. 2</w:t>
      </w:r>
    </w:p>
    <w:p>
      <w:r>
        <w:t>Ein wichtiges Element der internationalen Behördenzusammenarbeit bildet der Grundsatz, wonach grundsätzlich kein Anlass besteht, an der Richtigkeit und Einhaltung der Sachverhaltsdarstellung und an Erklärungen anderer Staaten zu zweifeln (sog. völkerrechtliches Vertrauensprinzip; vgl. Urteil des Bundesgerichts 2A.153/2003 vom 26. August 2003 E. 3.1; BGE 128 II 407 E. 3.2, 4.3.1 f. und 126 II 409 E. 4, BVGE 2011/14 E. 2; Christoph Peter, Zielkonflikte zwischen Rechtsschutz und Effizienz im Recht der internationalen Amts- und Rechtshilfe, in: Bernhard Ehrenzeller [Hrsg.], Aktuelle Fragen der internationalen Amts- und Rechtshilfe, St. Gallen 2005, S. 195 f., m.w.H.). Auf diesem Vertrauen gründet letztlich das ganze Amtshilfeverfahren. Die ersuchte Behörde ist hiernach an die Darstellung des Sachverhalts in einem Gesuch gebunden, sofern dieses nicht offensichtliche Fehler, Lücken oder Widersprüche enthält (vgl. BVGE 2010/26 E. 5.1, BGE 129 II 484 E. 4.1 und 128 II 407 E. 5.2.1; Rolf H. Weber, Kommentar Börsenrecht, 2. Aufl. 2013, N. 28 zu Art. 38 BEHG). Von der ersuchenden Aufsichtsbehörde kann sodann nicht verlangt werden, dass sie den mass-geblichen Sachverhalt bereits völlig lückenlos und widerspruchsfrei darlegt, soll doch gerade das Amtshilfeverfahren zur Klärung dieser offenen Punkte im Rahmen des ausländischen Verfahrens beitragen (BVGE 2011/14 E. 5.2.2 m.w.H., Urteil des Bundesgerichts 2A.154/2003 E. 4.1; Jean-Louis Tsimaratos/Sutter Frédéric, Entraide administrative internationale en matière boursière: état de la jurisprudence du Tribunal administratif fédéral au 30 juin 2009, SZW/RSDA 4/2009, S. 294 ff., Ziff. 2.1).</w:t>
      </w:r>
    </w:p>
    <w:p>
      <w:r>
        <w:rPr>
          <w:b/>
        </w:rPr>
        <w:t>E. 3</w:t>
      </w:r>
    </w:p>
    <w:p>
      <w:r>
        <w:t>Die zwangsweise Erhebung und Bearbeitung personenbezogener Informationen (z.B. Bankdaten) gegen den ausdrücklichen Widerstand oder in Unkenntnis der Betroffenen greift in das Grundrecht auf Achtung der Privatsphäre ein. Die grenzüberschreitende Übermittlung solcher Informationen an ausländische Behörden kann ausserdem einen qualifizierten Eingriffstatbestand darstellen, da mit dem Wechsel des Rechtssystems zugleich eine Änderung des Verfahrensrechts und des Rechtsschutzes verbunden ist. Nachdem Eingriffe in personenbezogene Daten eine latente Missbrauchsgefahr bergen, setzen sie eine präzise gesetzliche Grundlage (E. 3.1 f.) sowie eine einzelfallbezogene Verhältnismässigkeitsprüfung (E. 5) voraus (Urteil des Bundesverwaltungsgerichts B-317/2014 vom 5. März 2014 E. 2).</w:t>
      </w:r>
    </w:p>
    <w:p>
      <w:r>
        <w:rPr>
          <w:b/>
        </w:rPr>
        <w:t>E. 3.1</w:t>
      </w:r>
    </w:p>
    <w:p>
      <w:r>
        <w:t>Entsprechende Rechtsgrundlagen finden sich im BEHG sowie im Bundesgesetz vom 22. Juni 2007 über die Eidgenössische Finanzmarktaufsicht (FINMAG, SR 956.1), welche je eigene Regelungen über die Amtshilfe gegenüber ausländischen Finanzmarktaufsichtsbehörden enthalten (Art. 38 BEHG und Art. 42 FINMAG). Im vorliegenden Fall ist Art. 38 BEHG anwendbar. Nach ständiger bundesgerichtlicher Rechtsprechung handelt es sich hierbei um eine Verfahrensbestimmung, weshalb in intertemporalrechtlicher Hinsicht das Recht anwendbar ist, welches zum Zeitpunkt des Erlasses der angefochtenen Verfügung in Geltung war (Urteil des Bundesverwaltungsgerichts B-3053/2009 vom 17. August 2009 E. 2, Abs. 3).</w:t>
      </w:r>
    </w:p>
    <w:p>
      <w:r>
        <w:rPr>
          <w:b/>
        </w:rPr>
        <w:t>E. 3.2</w:t>
      </w:r>
    </w:p>
    <w:p>
      <w:r>
        <w:t>Gemäss Art. 38 Abs. 2 Bst. a und b BEHG darf die Vorinstanz ausländischen Finanzmarktaufsichtsbehörden nicht-öffentlich zugängliche Auskünfte und sachbezogene Unterlagen übermitteln, sofern die Informationen ausschliesslich zur Durchsetzung von Regulierungen über Börsen, Effektenhandel und Effektenhändler verwendet oder zu diesem Zweck an andere Behörden, Gerichte oder Organe weitergeleitet werden (sog. Spezialitätsprinzip) und die ersuchenden Behörden an ein Amts- und Berufsgeheimnis gebunden sind; Vorschriften über die Öffentlichkeit von Verfahren und die Orientierung der Öffentlichkeit über solche bleiben jedoch vorbehalten (sog. Vertraulichkeitsprinzip).</w:t>
      </w:r>
    </w:p>
    <w:p>
      <w:r>
        <w:rPr>
          <w:b/>
        </w:rPr>
        <w:t>E. 4</w:t>
      </w:r>
    </w:p>
    <w:p>
      <w:r>
        <w:t>Die BaFin wurde am 1. Mai 2002 durch die Zusammenlegung der Bundesaufsichtsämter für das Kreditwesen, den Wertpapierhandel und das Versicherungswesen gegründet und übt die Aufsicht über Banken, Versicherungen sowie den Handel mit Wertpapieren in Deutschland aus. Die Vorinstanz darf der BaFin gemäss ständiger Rechtsprechung im Rahmen von Art. 38 Abs. 2 BEHG Amtshilfe leisten (vgl. BVGE 2011/14 E. 4, Abs. 3 m.H.). Im Amtshilfegesuch vom 12. November 2012 sicherte die BaFin sodann ausdrücklich die vertrauliche Behandlung und Zweckgebundenheit der erbetenen Informationen zu. In der Ziff. 2 des Dispositivs der angefochtenen Verfügung vom 23. Januar 2015 bat die Vorinstanz die BaFin alsdann, die übermittelten Informationen und Unterlagen gemäss dem IOSCO-MMoU vertraulich zu behandeln. Gleichfalls wies sie die BaFin darauf hin, dass jegliche Verwendung oder Weiterleitung der übermittelten Informationen für einen anderen Zweck als zur Durchsetzung von Regulierungen über Börsen, Effektenhändler ("Finanzmarktregulierungen") ihrer vorgängigen Zustimmung bedürfe. Die BaFin ist Vollmitglied des IOSCO-MMoU, weshalb davon ausgegangen werden darf, dass sie die darin erwähnten Anforderungen an die Spezialität (Art. 10) und die Vertraulichkeit (Art. 11) der übermittelten Information einhalten werde, wie sie dies in ihrem Amtshilfegesuch vom 12. November 2012 zusicherte. Da diese Zusicherung der BaFin als ein völkerrechtlicher Vertrag zu qualifizieren ist (Urteil des Bundesverwaltungsgerichts B-2700/2013 vom 2. Juli 2013 E. 4, Abs. 3; vgl. Stephan Breitenmoser, Internationale Amts- und Rechtshilfe, in; Peter Uebersax/Beat Rudin/Thomas Hugi Yar/Thomas Geiser [Hrsg.], Ausländerrecht, Handbücher für die Anwaltspraxis, Bd. VIII, 2. Aufl., Basel 2009, Rz. 23.4, m.w.H.), besteht kein Anlass zur Befürchtung, die BaFin könnte ihrer ausdrücklichen Zusicherung zuwiderhandeln.</w:t>
      </w:r>
    </w:p>
    <w:p>
      <w:r>
        <w:rPr>
          <w:b/>
        </w:rPr>
        <w:t>E. 5</w:t>
      </w:r>
    </w:p>
    <w:p>
      <w:r>
        <w:t>Gemäss Art. 38 Abs. 4 Satz 2 BEHG hat die Vorinstanz im Rahmen des Amtshilfeverfahrens den Grundsatz der Verhältnismässigkeit zu berücksichtigen. Gemäss ständiger Rechtsprechung setzt dies einerseits das Vorliegen eines konkreten Anfangsverdachts voraus. Andererseits ist gemäss Art. 38 Abs. 4 Satz 3 BEHG die Übermittlung von Informationen über Personen unzulässig, die offensichtlich nicht in die zu untersuchende Angelegenheit verwickelt sind. Die bundesgerichtliche Rechtsprechung zur internationalen Amts- und Rechtshilfe konkretisiert das Verhältnismässigkeitsgebot durch die Pflicht, ausschliesslich sachbezogene Informationen zu übermitteln (vgl. BGE 126 II 126 E. 5 b/aa).</w:t>
      </w:r>
    </w:p>
    <w:p>
      <w:r>
        <w:rPr>
          <w:b/>
        </w:rPr>
        <w:t>E. 5.1</w:t>
      </w:r>
    </w:p>
    <w:p>
      <w:r>
        <w:t>An den Anfangsverdacht sind gemäss ständiger Rechtsprechung keine allzu hohen Anforderungen zu stellen, da im Zeitpunkt des Ersuchens noch nicht feststeht, ob die zu übermittelnden Informationen der ersuchenden Behörde dienlich sein werden. Es genügt daher, wenn die Informationen zur Abwicklung des ausländischen Aufsichtsverfahrens grundsätzlich geeignet erscheinen und dies im Gesuch angemessen dargetan ist. Konkret muss die ersuchende Aufsichtsbehörde den Sachverhalt darstellen, welcher den Anfangsverdacht auslöst, die gesetzlichen Grundlagen der Untersuchung nennen sowie die benötigten Informationen und Unterlagen aufführen. Es reicht dabei aus, wenn in diesem Stadium erst Indizien oder abstrakte Hinweise auf eine mögliche Verletzung börsenrechtlicher Vorschriften bestehen und die ersuchten Informationen nicht ohne jeden Bezug zu den vermuteten Unregelmässigkeiten stehen. Verboten sind mithin reine Beweisausforschungen (sog. fishing expeditions).</w:t>
      </w:r>
    </w:p>
    <w:p>
      <w:r>
        <w:rPr>
          <w:b/>
        </w:rPr>
        <w:t>E. 5.2</w:t>
      </w:r>
    </w:p>
    <w:p>
      <w:r>
        <w:t>Das Verbot der Beweisausforschung ist Ausfluss des Rechtsstaatsprinzips und damit insbesondere auch des Gesetzmässigkeits- und des Verhältnismässigkeitsgrundsatzes (vgl. BGE 129 II 484 E. 4.1). Eine verpönte und damit unrechtmässige Beweisausforschung liegt namentlich vor, wenn zur Begründung oder Erhärtung eines (noch) fehlenden oder ungenügenden Verdachts nach belastenden Beweismitteln gesucht wird, ohne dass zuvor bereits hinreichend konkrete Anhaltspunkte für ein bestimmtes strafbares bzw. pflichtwidriges Verhalten bestehen (vgl. BVGE 2011/14 E. 5.2.2.1 m.w.H.).</w:t>
      </w:r>
    </w:p>
    <w:p>
      <w:r>
        <w:rPr>
          <w:b/>
        </w:rPr>
        <w:t>E. 6</w:t>
      </w:r>
    </w:p>
    <w:p>
      <w:r>
        <w:t>Die Beschwerdeführerin bringt im Rahmen ihrer Beschwerde hauptsächlich vor, die BaFin habe das Amtshilfegesuch in Umgehung des Rechtshilfewegs gestellt. So sei die BaFin eine Aufsichtsbehörde ohne Möglichkeiten der Sanktionierung im strafrechtlichen Sinn, weshalb sie kein eigenes, aufsichtsrechtliches Interesse an den einverlangten Unterlagen haben könne. Sie handle daher ausschliesslich als Gehilfin der Staatsanwaltschaft H._______, welche die Unterlagen wiederum mangels doppelter Strafbarkeit selber nicht einfordern könne. Die Vorinstanz hält dem entgegen, die BaFin führe eine eigene, aufsichtsrechtliche Untersuchung gegen die Beschwerdeführerin durch, indem sie einen Verdacht auf einen Verstoss gegen das Verbot der Marktmanipulation nach § 20a WpHG im Zusammenhang mit den Aktien der "B._______ AG" abkläre. Die Übermittlung der von der BaFin angeforderten Informationen stelle deshalb keine Umgehung des Rechtshilfewegs dar.</w:t>
      </w:r>
    </w:p>
    <w:p>
      <w:r>
        <w:rPr>
          <w:b/>
        </w:rPr>
        <w:t>E. 7</w:t>
      </w:r>
    </w:p>
    <w:p>
      <w:r>
        <w:t>Indem die Finanzmarktaufsichtsbehörden bei der Durchsetzung der Regulierungen über Börsen, Effektenhandel und -händler das Marktgeschehen auf mögliche Finanzmarktdelikte untersuchen, treten sie in Konkurrenz zu den Untersuchungsfunktionen der Strafbehörden. Dabei beschaffen sie sich gegebenenfalls die Informationen zur aufsichtsrechtlichen Ahndung von Finanzmarktdelikten auf dem Wege der Amtshilfe (vgl. Hans-Peter Schaad, in: Rolf Watter/Peter Vogt [Hrsg.], Basler Kommentar Börsengesetz/Finanzmarktaufsichtsgesetz, 2. Aufl., Basel 2010, N 30 zu Art. 38 BEHG). Bei der Verfolgung von Finanzmarktdelikten verliert die Rechtshilfe in Strafsachen infolgedessen an Bedeutung. Eine klare Trennung der Amtshilfe von der Rechtshilfe in Strafsachen ist im Finanzmarktrecht nicht möglich. Sind die jeweiligen Voraussetzungen erfüllt, stehen - insbesondere bei Verdacht auf eine Marktmanipulation - beide Türen zur Informationsbeschaffung offen (Urteil des Bundesverwaltungsgerichts B-2700/2013 vom 2. Juli 2013 E. 5.2 m.w.H.; Peter C. Honegger, Andreas Kolb, Amts- und Rechtshilfe: 10 Aktuelle Fragen, Archiv für Schweizerisches Abgaberecht (ASA) 77 [2008/09], S. 789-882, S. 792).</w:t>
      </w:r>
    </w:p>
    <w:p>
      <w:r>
        <w:rPr>
          <w:b/>
        </w:rPr>
        <w:t>E. 7.1</w:t>
      </w:r>
    </w:p>
    <w:p>
      <w:r>
        <w:t>Aus dem Amtshilfegesuch vom 12. November 2012 geht hervor, dass die BaFin das vorliegende Amtshilfeverfahren infolge Verdachts auf eine Marktmanipulation nach § 20a WpHG (Scalping) im Zusammenhang mit den Aktien der "B._______ AG" eingeleitet hat. Ihren Tatverdacht begründete sie darauf, dass der Kurs der Aktien eines substanzlosen Unternehmens namens "B._______ AG" durch eine intensive Bewerbung in verschiedenen Medien, unter anderem in dem vom Geschäftsführer der Beschwerdeführerin herausgegebenen Börsenbrief "(...)", stark zugelegt habe. Anschliessend habe die Beschwerdeführerin auffällige Verkäufe derselben Aktie an der Börse Frankfurt vorgenommen.</w:t>
      </w:r>
    </w:p>
    <w:p>
      <w:r>
        <w:rPr>
          <w:b/>
        </w:rPr>
        <w:t>E. 7.2</w:t>
      </w:r>
    </w:p>
    <w:p>
      <w:r>
        <w:t>Gemäss deren Sachverhaltsdarstellung, welche nach dem völkerrechtlichen Vertrauensprinzip (E. 2) nicht zu anzuzweifeln ist, bezweckt die BaFin mit ihrem Amtshilfegesuch zweifelslos die Durchsetzung von Aufsichtsrecht. Die vorgenannten Verdachtsmomente bestreitet die Beschwerdeführerin in ihrer Eingabe ans Bundesverwaltungsgericht notabene nicht. Für ihre Behauptung, die Strafbehörde H._______ habe die BaFin angehalten, das Amtshilfegesuch an die Schweizer Behörden zu richten, finden sich des Weiteren weder in den vorliegenden Akten noch in den Ausführungen der Beschwerdeführerin rechtsgenügliche Hinweise. Entgegen der Auffassung der Beschwerdeführerin verfügt die BaFin durchaus über eigene Sanktionsmöglichkeiten. So kann die BaFin im Verwaltungsstrafverfahren gemäss dem Gesetz über das Kreditwesen Bussen bis zu 500'000 Euro sowie gemäss dem Gesetz über den Wertpapierhandel Bussen bis zu 1.5 Millionen Euro zu Lasten natürlicher und juristischer Personen aussprechen. Ausserdem kann sie gegenüber fehlbaren Börsenteilnehmern aufsichtsrechtliche Sanktionen aussprechen (z.B. schriftliche Abmahnung, Abberufung der Geschäftsleiter, Übertragung von Organbefugnissen auf Sonderbeauftragte oder Abberufung der Mitglieder des Verwaltungs- und Aufsichtsorgans). Das durch die BaFin eingeleitete aufsichtsrechtliche Verfahren, im Zuge dessen sie das vorliegend zu beurteilende Amtshilfegesuch gestellt hat, wird somit gegebenenfalls durch eigene Sanktionen der BaFin abzuschliessen sein. Sofern dies ausschliesslich der Durchsetzung von Regulierungen über Börsen, Effektenhandel und Effektenhändler dient, ist die BaFin ausserdem berechtigt, die eingeholten Unterlagen und Auskünfte den zuständigen Strafbehörden oder -gerichten weiterzuleiten (E. 3.2; vgl. hierzu BGE 126 II 406 E. 6b/cc sowie Urteil des Bundesverwaltungsgerichts B-2700/2013 E. 5.2 Abs. 3). Dass das Strafverfahren vor dem Amtshilfeverfahren eingeleitet wurde, spricht sodann für sich allein genommen nicht gegen die Gewährung der Amtshilfe (vgl. Anette Althaus, Internationale Amtshilfe als Ersatz für die internationale Rechtshilfe bei Insiderdelikten, AJP 1999, S. 944 f.). Damit ist vorliegend keine unzulässige Umgehung der Rechtshilfe durch die BaFin auszumachen.</w:t>
      </w:r>
    </w:p>
    <w:p>
      <w:r>
        <w:rPr>
          <w:b/>
        </w:rPr>
        <w:t>E. 8</w:t>
      </w:r>
    </w:p>
    <w:p>
      <w:r>
        <w:t>Zu dem im Amtshilfegesuch vom 12. November 2012 durch die BaFin dargestellten Sachverhalt (vgl. E. 7.1) äussert sich die Beschwerdeführerin in ihrer Beschwerdeschrift nicht. Die BaFin hat ihrerseits glaubwürdig dargetan, dass die Aktien der "B._______ AG" in der Zeit vom 22. Oktober 2010 bis zum 3. März 2011 intensiv beworben wurden. Der im Amtshilfegesuch abgebildete Chart zeigt auf, dass die Aktien der "B._______ AG" ab Ende Oktober 2010 grosse Kursgewinne verzeichneten, um anschliessend ab ca. Mitte März stark abzustürzen, wobei das Kursniveau im September 2011 erheblich unter dem Anfangsniveau vor Juli 2010 zu liegen kam. Zeitlich parallel zum Anstieg des Aktienkurses ab Ende Oktober 2010 bis kurz vor dem Kurssturz von Mitte März 2011 fielen der BaFin massive Aktienverkäufe durch die sich heute in Liquidation befindliche C._______ AG auf, welche die von ihr verkauften Aktien jeweils von der Beschwerdeführerin bezogen hatte.</w:t>
      </w:r>
    </w:p>
    <w:p>
      <w:r>
        <w:rPr>
          <w:b/>
        </w:rPr>
        <w:t>E. 8.1</w:t>
      </w:r>
    </w:p>
    <w:p>
      <w:r>
        <w:t>Die Beschwerdeführerin bestreitet nicht, im vorangehend dargestellten Umfang mit Aktien der "B._______ AG" gehandelt zu haben. Die Vorinstanz geht unter diesen Umständen zu Recht davon aus, dass die Beschwerdeführerin damit zumindest als in die Sache verwickelt zu gelten hat (BGE 126 II 126 E. 6.a.bb, Urteil des Bundesverwaltungsgerichts B-3053/2009 vom 17. August 2009 E. 4.4). Die von der BaFin eingeforderten Unterlagen könnten somit von entscheidender Bedeutung sein bei der Prüfung, ob die Beschwerdeführerin eine durch entsprechende Empfehlungen hervorgerufene Nachfrage genutzt hat, um die von ihr gehaltenen Aktien gewinnbringend zu veräussern.</w:t>
      </w:r>
    </w:p>
    <w:p>
      <w:r>
        <w:rPr>
          <w:b/>
        </w:rPr>
        <w:t>E. 8.2</w:t>
      </w:r>
    </w:p>
    <w:p>
      <w:r>
        <w:t>Der in E. 7.1. dargestellte Sachverhalt enthält damit genügende Indizien zur Bejahung eines Anfangsverdachts für eine allfällige Verletzung börsenrechtlicher Vorschriften. Den entsprechenden Sachverhalt hat die BaFin im Rahmen ihres Amtshilfegesuchs nachvollziehbar dargelegt und die dazugehörigen gesetzlichen Grundlagen bezeichnet. Die ersuchten Informationen könnten effektiv zur Aufklärung des Anfangsverdachts beitragen (vgl. E. 8.1 i.f.). Durch die angeforderten Unterlagen werden keine unbeteiligten Dritten behelligt. Schliesslich sind die von der BaFin ersuchten Informationen hinsichtlich der umstrittenen Transaktionen, des betreffenden Bankinstituts, des Zielobjekts sowie des betreffenden Zeitraums präzis umschrieben und klar begrenzt. Die Gewährung von Amtshilfe in dem durch die BaFin beantragten Rahmen verletzt damit nicht den Grundsatz der Verhältnismässigkeit (vgl. E. 5). Die angefochtene Verfügung vom 23. Januar 2015 ist somit zu bestätigen und die Beschwerde ist abzuweisen.</w:t>
      </w:r>
    </w:p>
    <w:p>
      <w:r>
        <w:rPr>
          <w:b/>
        </w:rPr>
        <w:t>E. 9</w:t>
      </w:r>
    </w:p>
    <w:p>
      <w:r>
        <w:t>Nach dem Gesagten erweist sich der vorliegend massgebende Sachverhalt als hinreichend geklärt, weshalb das Bundesverwaltungsgericht diesbezüglich auf die Einholung weiterer Unterlagen verzichtet. Es ist davon auszugehen, dass die Beschwerdeführerin (wie auch das Bundesverwaltungsgericht) über sämtliche Verfahrensakten verfügt, welche der Vor-instanz als Verfügungsgrundlage gedient haben. Interne Akten unterliegen überdies, wie die Vorinstanz in ihrer Vernehmlassung vom 3. März 2015 richtigerweise vermerkt, keinem Anspruch auf Akteneinsicht (vgl. Urteil des Bundesverwaltungsgerichts D-3341/2014 vom 10. Dezember 2014 E. 4.1). Da das vorliegende Amtshilfeverfahren mit dem durch die Staatsanwaltschaft F._______ geführten Rechtshilfeverfahren in Strafsachen in keinem direkten Zusammenhang steht (vgl. E. 7.2), ist ein Beizug der entsprechenden Akten weder zur Klärung des massgebenden Sachverhalts geeignet noch erforderlich. Überdies steht die Sachlage, dass die Staatsanwaltschaft H._______ bei der Staatsanwaltschaft F._______ ein Rechtshilfegesuch u.a. betreffend D._______ gestellt hat, bereits aktenkundig fest und ist daher gerichtsnotorisch (vgl. z.B. das Schreiben der Staatsanwaltschaft H._______ vom 23. April 2012 an die Staatsanwaltschaft I des Kantons F._______ betreffend Rechtshilfeverkehr in strafrechtlichen Angelegenheiten mit der Schweizerischen Eidgenossenschaft sowie die Eintretensverfügung der Staatsanwaltschaft I des Kantons F._______ vom 31. Oktober 2011). Dass bei der Staatsanwaltschaft F._______ das erwähnte Rechtshilfeverfahren anhängig ist, braucht deshalb nicht mittels Beizugs der Rechtshilfeakten verifiziert zu werden, wie Beschwerdeführerin in ihrer Beschwerdeschrift den Anschein erwecken möchte. Die beiden Aktenergänzungsanträge der Beschwerdeführerin sind deshalb abzuweisen. Gleichermassen ist die von der Beschwerdeführerin beantragte Amtsauskunft bei Staatsanwalt G._______ für den Ausgang des vorliegenden Verfahrens nicht von Bedeutung, weshalb auch der Antrag auf die Amtsauskunft in antizipierter Beweiswürdigung (vgl. Urteil des Bundesverwaltungsgerichts B-242/2013 vom 1. Juli 2013 E. 2.5.2) abzuweisen ist.</w:t>
      </w:r>
    </w:p>
    <w:p>
      <w:r>
        <w:rPr>
          <w:b/>
        </w:rPr>
        <w:t>E. 10.1</w:t>
      </w:r>
    </w:p>
    <w:p>
      <w:r>
        <w:t>Als unterliegende Partei hat die Beschwerdeführerin die Verfahrenskosten zu tragen, die sich aus der Gerichtsgebühr und den Auslagen zusammensetzen (Art. 63 Abs. 1 VwVG). Sie werden unter Berücksichtigung des Umfangs und der Schwierigkeit der Streitsache im vorliegenden Verfahren auf Fr. 4'000.- festgesetzt (Art. 63 Abs. 4bis VwVG sowie Art. 1, 2 und 4 des Reglements vom 21. Februar 2008 über die Kosten und Entschädigungen vor dem Bundesverwaltungsgericht [VGKE,SR 173.320.2]) und dem bereits geleisteten Verfahrenskostenvorschuss in gleicher Höhe entnommen.</w:t>
      </w:r>
    </w:p>
    <w:p>
      <w:r>
        <w:rPr>
          <w:b/>
        </w:rPr>
        <w:t>E. 10.2</w:t>
      </w:r>
    </w:p>
    <w:p>
      <w:r>
        <w:t>Die Beschwerdeführerin hat bei diesem Ausgang des Verfahrens keinen Anspruch auf eine Parteientschädigung (Art. 64 Abs. 1 VwVG, Art. 7 Abs. 1 VGKE).</w:t>
      </w:r>
    </w:p>
    <w:p>
      <w:r>
        <w:rPr>
          <w:b/>
        </w:rPr>
        <w:t>E. 11</w:t>
      </w:r>
    </w:p>
    <w:p>
      <w:r>
        <w:t>Dieser Entscheid kann nicht mit Beschwerde an das Bundesgericht weitergezogen werden (Art. 83 lit. h des Bundesgesetzes über das Bundesgericht vom 17. Juni 2005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