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B-7487/2010 vom 28. Juni 2011</w:t>
      </w:r>
    </w:p>
    <w:p>
      <w:r>
        <w:t>Bundesverwaltungsgericht, 2011-06-28, DE</w:t>
      </w:r>
    </w:p>
    <w:p>
      <w:r>
        <w:rPr>
          <w:b/>
        </w:rPr>
        <w:t xml:space="preserve">Quelle: </w:t>
      </w:r>
      <w:r>
        <w:t>https://mcp.opencaselaw.ch/entscheid/bvger_B-7487_2010</w:t>
      </w:r>
    </w:p>
    <w:p>
      <w:r>
        <w:t>FR: TAF B-7487/2010 du 28 juin 2011</w:t>
      </w:r>
    </w:p>
    <w:p>
      <w:r>
        <w:t>IT: TAF B-7487/2010 del 28 giugno 2011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des Verwaltungsgerichtsgesetzes vom 17. Juni 2005, VGG, SR 173.32). Die Beschwerde wurde in der gesetzlichen Frist von Art. 50 Abs. 1 des Bundesgesetzes vom 20. Dezember 1968 über das Verwaltungsverfahren (VwVG, SR 172.021) eingereicht und der verlangte Kostenvorschuss rechtzeitig geleistet. Als Adressatin der angefochtenen Verfügung ist die Beschwerdeführerin zur Beschwerde legitimiert (Art. 48 Abs. 1 VwVG). Auf die Beschwerde ist daher einzutreten.</w:t>
      </w:r>
    </w:p>
    <w:p>
      <w:r>
        <w:rPr>
          <w:b/>
        </w:rPr>
        <w:t>E. 2</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w:t>
      </w:r>
    </w:p>
    <w:p>
      <w:r>
        <w:rPr>
          <w:b/>
        </w:rPr>
        <w:t>E. 2.1</w:t>
      </w:r>
    </w:p>
    <w:p>
      <w:r>
        <w:t>Gemäss Art. 11 Abs. 1 MSchG ist die Marke geschützt, soweit sie im Zusammenhang mit den Waren und Dienstleistungen gebraucht wird, für die sie beansprucht wird. Als Gebrauch der Marke gelten auch der Gebrauch in einer von der Eintragung nicht wesentlich abweichenden Form und der Gebrauch für die Ausfuhr (Art. 11 Abs. 2 MSchG; sog. Exportmarke). Schliesslich kann sich der Markeninhaber auch den Gebrauch der Marke durch Dritte anrechnen lassen, solange dieser mit seiner Zustimmung erfolgt ist (vgl. Art. 11 Abs. 3 MSchG; sog. stellvertretender Gebrauch).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den Nichtgebrauch der älteren Marke nach Art. 12 Abs. 1 MSchG in seiner ersten Stellungnahme, wie im vorliegenden Fall, so hat der Widersprechende den Gebrauch seiner Marke oder wichtige Gründe für den Nichtgebrauch glaubhaft zu machen (Art. 32 MSchG i.V.m. Art. 22 Abs. 3 der Markenschutzverordnung vom 23. Dezember 1992, MSchV, SR 232.111). Die Gebrauchsfrist ist dabei von der Geltendmachung des Nichtgebrauchs durch den Widerspruchsgegner an rückwärts zu rechnen (Urteil des Bundesverwaltungsgerichts [BVGer] B-7500/2006 vom 19. Dezember 2007 E. 3 - Diva Cravatte [fig.] / DD DIVO DIVA [fig.], mit Verweisen). Im vorliegenden Fall hat die Beschwerdeführerin die Einrede des Nichtgebrauchs am 28. Mai 2009 erhoben. Die Glaubhaftmachung des Gebrauchs hat sich daher auf den Zeitraum vom 28. Mai 2004 bis 28. Mai 2009 zu beziehen.</w:t>
      </w:r>
    </w:p>
    <w:p>
      <w:r>
        <w:rPr>
          <w:b/>
        </w:rPr>
        <w:t>E. 2.2</w:t>
      </w:r>
    </w:p>
    <w:p>
      <w:r>
        <w:t>Der Widersprechende muss den Gebrauch einer Marke in der Schweiz nicht beweisen, sondern nur glaubhaft machen (Art. 32 MSchG). Glaubhaftmachen des Gebrauchs bedeutet, dass dem Richter aufgrund objektiver Anhaltspunkte der Eindruck zu vermitteln ist, dass die in Frage stehenden Tatsachen nicht bloss möglich, sondern wahrscheinlich sind. Es braucht keine volle Überzeugung des Richters, doch muss er zumindest die Möglichkeit, dass die behaupteten Tatsachen stimmen, höher einschätzen als das Gegenteil (Urteile des BVGer B-4540/2007 vom 15. September 2008 E. 4 - Streifenmarke / Streifenmarke, mit Verweis auf und B-7449/2006 vom 20. August 2007 E. 4 - EXIT [fig.] / EXIT ONE, je mit Verweisen).</w:t>
      </w:r>
    </w:p>
    <w:p>
      <w:r>
        <w:rPr>
          <w:b/>
        </w:rPr>
        <w:t>E. 2.3</w:t>
      </w:r>
    </w:p>
    <w:p>
      <w:r>
        <w:t>Als mögliche Belege für den Gebrauch dienen Urkunden (Rechnungen, Lieferscheine) und Augenscheinsobjekte (Etikettenmuster, Verpackungen, Kataloge, Prospekte). Alle Beweismittel müssen sich auf den massgeblichen Zeitraum vor der Einrede des Nichtgebrauchs beziehen, was deren einwandfreie Datierbarkeit voraussetzt. Undatierbare Belege können unter Umständen in Kombination mit anderen, datierbaren Gebrauchsbelegen berücksichtigt werden (Urteil des BVGer B-4540/2007 vom 15. September 2008 E. 4 - Streifenmarke / Streifenmarke, mit Verweis auf Christoph Willi, Markenschutzgesetz, Kommentar zum schweizerischen Markenrecht unter Berücksichtigung des europäischen und internationalen Markenrechts, Zürich 2002, Art. 32, N. 7).</w:t>
      </w:r>
    </w:p>
    <w:p>
      <w:r>
        <w:rPr>
          <w:b/>
        </w:rPr>
        <w:t>E. 3</w:t>
      </w:r>
    </w:p>
    <w:p>
      <w:r>
        <w:t>Strittig ist zunächst, ob die Widerspruchsmarke rechtsgenügend gebraucht worden ist. Ein rechtserhaltender Gebrauch liegt vor, wenn ein Zeichen - nach Art einer Marke, - im Zusammenhang mit den beanspruchten Waren und Dienstleistungen, - im Wirtschaftsverkehr, - im Inland respektive für den Export, - ernsthaft, sowie - in unveränderter oder zumindest in einer von der Eintragung nicht wesentlich abweichenden Form gebraucht worden ist (Urteil des BVGer B-5830/2009 vom 15. Juli 2010 E. 3 - fünf Streifen [fig.] / fünf Streifen [fig.], mit Verweis auf: Willi, a.a.O., Art. 11, N. 9 ff.). Wann der Gebrauch einer Marke eine genügende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Grösse und Struktur des in Frage stehenden Unternehmens (Karin Bürgi Locatelli, Der rechtserhaltende Markengebrauch in der Schweiz, Bern 2008, S. 38 ff.; Eric Meier, L'obligation d'usage en droit des marques, Genf / Zürich / Basel 2005, S. 50 ff.; Willi, a.a.O., Art. 11, N. 38; Markus Wang, in: Noth / Bühler / Thouvenin [Hrsg.], Markenschutzgesetz, Bern 2009, Art. 11. N. 66 ff.). Die Rechtsprechung verlangt eine minimale Marktbearbeitung über einen längeren Zeitraum, wobei der Umfang des Umsatzes je nach Art der angebotenen Waren oder Dienstleistungen eine massgebende Rolle spielt (Bürgi Locatelli, a.a.O., S. 40). Eine minimale Marktbearbeitung setzt Massnahmen wie ein ständiges Verkaufsgeschäft, einen periodisch erscheinenden Katalog oder die Zusammenarbeit mit einem Vertriebspartner voraus (vgl. Eugen Marbach, Markenrecht, in: Roland von Büren / Lucas David [Hrsg.], Schweizerisches Immaterialgüter- und Wettbewerbsrecht, Bd. III/1 [SIWR III/1], Basel 2009, N. 1343). Bei Massenartikeln wird eine umfangreichere Benutzung der Marke gefordert als bei Luxusgütern (Urteile des BVGer B-7191/2009 vom 8. April 2010 E. 3.3.1 - YO / YOG [fig.], und B-7439/2006 vom 6. Juli 2007 E. 4.2.2 - KINDER / kinder Party [fig.], mit Verweis auf Entscheid der Rekurskommission für geistiges Eigentum [RKGE] in: Zeitschrift für Immaterialgüter-, Informations- und Wettbewerbsrecht [sic !] 2004 S. 106 E. 7 - R Rivoli / Seiko Rivoli; Bürgi Locatelli, a.a.O., S. 42, mit Verweisen). Entsprechend erachtete die ehemalige Rekurskommission für geistiges Eigentum drei Lieferungen von Brot und Mehl an nur einen Abnehmer während einer Zeitspanne von fünf Jahren als nicht ausreichend (RKGE in sic! 2006 S. 183 E. 7 Banette / Panetta [fig.]), ebensowenig drei Rechnungen für Tabakerzeugnisse an Firmen in Deutschland in der Höhe von DM 250.- (RKGE 2003 S. 138 E. 3b Boss / Boss [fig.]).</w:t>
      </w:r>
    </w:p>
    <w:p>
      <w:r>
        <w:rPr>
          <w:b/>
        </w:rPr>
        <w:t>E. 4</w:t>
      </w:r>
    </w:p>
    <w:p>
      <w:r>
        <w:t>Die Beschwerdegegnerin reichte vor der Vorinstanz folgende Gebrauchsbelege ein: - Beilage 1: CD, Film auf Discovery Channel über Geschichte und Produktion von SPARCO-Sportbekleidung im Zusammenhang mit Formel 1 Rennen, 2006, - Beilage 2: CD, Film auf LA7 Channel über Geschichte und Produktion von SPARCO-Sportbekleidung im Zusammenhang mit Formel 1 Rennen, 2007, - Beilage 3: CD, Film über World Ralley Championship (WRC), wo SPARCO als Werbeträger auf Sponsorkleidung und am Streckenrand verwendet wurde, 2008, - Beilage 4: CD, Nachrichten am Radiosender RAI 3, 27. Februar 2008, - Beilage 5: Werbung für Freizeitbekleidung (Lifestyle Clothing) mit Formel 1 Rennfahrer Jermo Trulli, 2006, - Beilage 6: Umsatzzahlen Sparco S.p.A. (weltweit), 1996-April 2009, - Beilage 7: Umsatzzahlen Sparco S.p.A. (Schweiz ), 2004-April 2009, - Beilage 8: Werbeaufwendungen Sparco S.p.A. (weltweit) 1998- 2008, - Beilage 9: Distributorship Agreement zwischen Sparco S.p.A. und Carex Autozubehör AG, 7. März 2007, - Beilage 10: Inserate für die Schweiz 2004-2009, - Beilage 11: Flyer für die Schweiz, 2004-2006, - Beilage 12: CD, Kataloge für die Schweiz, 2004-2009, - Beilage 13: Rechnungen 2004-2009, - Beilage 14: Beispiel einer Codierungsliste von Sparco GmbH für "Sportswear". Im Beschwerdeverfahren reichte sie folgende weitere Gebrauchsbelege ein: - Beschwerdeantwortbeilage 1: Kataloge für die Schweiz in Papierform (2004 - 2009), - Beschwerdeantwortbeilage 2: Aufstellung mit beispielhaften Verweisen auf Katalogseiten und Rechnungen, - Duplikbeilage 1: Katalog aus dem Jahre 2006, - Duplikbeilage 2: Katalog aus dem Jahre 2008, - Duplikbeilage 3: Rechnungen aus dem Jahre 2008.</w:t>
      </w:r>
    </w:p>
    <w:p>
      <w:r>
        <w:rPr>
          <w:b/>
        </w:rPr>
        <w:t>E. 5</w:t>
      </w:r>
    </w:p>
    <w:p>
      <w:r>
        <w:t>Die von der Beschwerdegegnerin im vorinstanzlichen Verfahren eingereichten Belege (insbesondere die Beilagen 9, 11 und 13) erachtete die Vorinstanz im Gesamtzusammenhang als ausreichend, um den Gebrauch der Marke "sparco" (fig.) für die Waren "Handschuhe, Schuhe, Trainingsanzüge, Gürtel" (Klasse 25) glaubhaft zu machen. Zudem habe die Beschwerdeführerin den Gebrauch der Widerspruchsmarke für Rennfahrerbekleidung explizit anerkannt. Weitergehend habe der Gebrauch der Waren nicht glaubhaft gemacht werden können.</w:t>
      </w:r>
    </w:p>
    <w:p>
      <w:r>
        <w:rPr>
          <w:b/>
        </w:rPr>
        <w:t>E. 5.1</w:t>
      </w:r>
    </w:p>
    <w:p>
      <w:r>
        <w:t>Die Beschwerdeführerin kritisiert, dass die Vorinstanz die meisten Gebrauchsbelege als ungenügend betrachtet habe, aber dennoch zum Schluss gekommen sei, dass der Gebrauch der Widerspruchsmarke für die Waren "Handschuhe, Schuhe, Trainingsanzüge, Gürtel" (Klasse 25) glaubhaft gemacht worden sei. Diesbezüglich weist die Vorinstanz in ihrer Vernehmlassung vom 9. Dezember 2010 zu Recht darauf hin, dass die Glaubhaftmachung des Gebrauchs im Rahmen einer Gesamtwürdigung zu beurteilen ist. Diese Einschätzung kann dabei auch durch isoliert betrachtet ungenügende Beweismittel mitbestimmt werden (Marbach, SIWR III/1, N. 1363; vgl. auch Urteil des BVGer B-7500/2006 vom 19. Dezember 2007 E. 5.1 - Diva Cravatte / DD Divo Diva, mit Verweisen auf die Rechtsprechung).</w:t>
      </w:r>
    </w:p>
    <w:p>
      <w:r>
        <w:rPr>
          <w:b/>
        </w:rPr>
        <w:t>E. 5.2</w:t>
      </w:r>
    </w:p>
    <w:p>
      <w:r>
        <w:t>Die Beschwerdeführerin erklärte in ihrer vorinstanzlichen Duplik vom 28. Januar 2010, die Widerspruchsmarke werde nur in einem sehr spezialisierten Bereich verwendet, da es sich im Wesentlichen um Kleider handle, welche für Autorennfahrer konzipiert seien. Die Gebrauchsbelege, die sich auf Kleider bezögen, beträfen Spezialkleidung (Kombis, Unterwäsche etc.), darunter feuerhemmende Kleider, welche grundsätzlich zur Klasse 9, und nicht zur Klasse 25 gehörten. Die meisten übrigen Gebrauchsbelege beträfen einerseits Schuhe und Handschuhe (von der Widerspruchsmarke nicht in der Klasse 25 beansprucht), andererseits Autozubehör (Klasse 12). Aus diesen Äusserungen leitete die Vorinstanz in der angefochtenen Verfügung ab, die Beschwerdeführerin habe den Gebrauch der Widerspruchsmarke für Rennfahrerbekleidung explizit anerkannt, was von der Beschwerdeführerin bestritten wird mit der Bemerkung, sie habe in der Duplik die Schlussfolgerung gezogen, dass es sich bei diesen Kleidern nicht um solche der Klasse 25, sondern um feuerhemmende Spezialkleidung handle, die zur Klasse 9 gehöre. Diese Kleider seien denn auch von der Widerspruchsmarke in der Klasse 9 beansprucht. Daher ziehe sie den Schluss, dass der Gebrauch nur allenfalls für Waren der Klasse 9, keinesfalls aber für Waren der Klasse 25 glaubhaft gemacht worden sei. In diesem Sinne erkannte die Beschwerdegegnerin denn auch, dass die Beschwerdeführerin den Gebrauch für "Rennfahrerbekleidung in Klasse 9" explizit anerkannt habe.</w:t>
      </w:r>
    </w:p>
    <w:p>
      <w:r>
        <w:rPr>
          <w:b/>
        </w:rPr>
        <w:t>E. 5.3</w:t>
      </w:r>
    </w:p>
    <w:p>
      <w:r>
        <w:t>Im Weiteren wendet die Beschwerdeführerin ein, die auf Papier kopierten Kataloge der Jahre 2004, 2005 und 2006 seien nicht datiert. Hinsichtlich der anderen drei Kataloge könne nicht klar festgestellt werden, welche Jahre sie beträfen. Zudem sei festzuhalten, dass die speziell die Klasse 25 betreffenden Belege zahlenmässig eng limitiert seien; bei den meisten Waren handle es sich um Automobilaccessoires, die nichts mit der Klasse 25 zu tun hätten. Die Kritik, wonach die Kataloge der Jahre 2004 - 2006 nicht datiert sind, trifft zu. Indessen kann anhand der beigelegten datierten Rechnungen aus diesen Jahren festgestellt werden, dass die dort genannten Waren in den besagten Katalogen aufgeführt sind. Dies gilt auch für die Kataloge, hinsichtlich derer die Beschwerdeführerin eine unklare Datierung rügt. Damit erscheint dem Bundesverwaltungsgericht glaubhaft, dass diese Kataloge tatsächlich aus den von der Beschwerdegegnerin genannten Jahren stammen (vgl. auch Marbach, SIWR III/1, N. 1365). Soweit die Beschwerdeführerin kritisiert, dass es sich bei den meisten Waren um Automobilaccessoires handelt, ist festzuhalten, dass das Bundesverwaltungsgericht im Folgenden nur solche Waren berücksichtigt, welche die Klasse 25 betreffen. So gehören etwa feuerhemmende Schutzbekleidung und Autozubehör nicht dazu; sie gehören in die Klassen 9 respektive 12.</w:t>
      </w:r>
    </w:p>
    <w:p>
      <w:r>
        <w:rPr>
          <w:b/>
        </w:rPr>
        <w:t>E. 5.4</w:t>
      </w:r>
    </w:p>
    <w:p>
      <w:r>
        <w:t>Zu Recht hat die Vorinstanz die Beilagen 1 - 4 nicht als Gebrauchsbelege berücksichtigt, da sie Filme und Nachrichten von deutschen und italienischen Fernsehsendern enthalten. Auch wenn diese Sendungen in der Schweiz empfangen werden konnten, erfüllen sie nicht das Erfordernis der minimalen Bearbeitung des schweizerischen Marktes (vgl. Willi, a.a.O., Art. 11, N. 32; Bürgi Locatelli, a.a.O., S. 46). Auch bei der Beilage 5 ist kein Bezug zur Schweiz erkennbar, wie die Vorinstanz richtig festgehalten hat. Die Beilagen 6 und 7 enthalten Umsatzzahlen der Beschwerdegegnerin (weltweit und für die Schweiz) während der relevanten Zeitspanne, während die Beilage 8 Auskunft gibt über die weltweiten Werbeaufwendungen der Beschwerdegegnerin. Bei diesen Auflistungen handelt es sich um Parteibehauptungen der Beschwerdegegnerin. Sie dokumentieren zudem weder einen Gebrauch der Marke im Zusammenhang mit den beanspruchten Waren, noch einen Gebrauch im geschäftlichen Verkehr. Sie können deshalb nicht berücksichtigt werden (Urteile des BVGer B-7191/2009 vom 8. April 2010 E. 3.3.3 - YO / YOG [fig.], und B-6600/2007 vom 23. Januar 2009 E. 7.4 - CEREZYME / CEREZYME).</w:t>
      </w:r>
    </w:p>
    <w:p>
      <w:r>
        <w:rPr>
          <w:b/>
        </w:rPr>
        <w:t>E. 5.5</w:t>
      </w:r>
    </w:p>
    <w:p>
      <w:r>
        <w:t>Die Beschwerdegegnerin hat mit der Beilage 13, den Beschwerdeantwortbeilagen 1 und 2 sowie den Duplikbeilagen 1 - 3 eine Reihe von Rechnungen eingereicht. Die Rechnungen vom 21. Januar 2004, 28. Januar 2004 und 26. Mai 2004 sind nicht zu berücksichtigen, da sie nicht in den relevanten Zeitrahmen fallen. Nicht zu berücksichtigen sind sodann Waren, die nicht zur Klasse 25 zu zählen sind. Dazu gehören die von der Vorinstanz fälschlicherweise als "Gürtel" bezeichneten Sicherheitsgurten, sowie die Mechanikerhandschuhe. Teilweise ist die Widerspruchsmarke sichtbar auf den Waren angebracht. Soweit dies nicht der Fall ist, gereicht dies der Beschwerdegegnerin nicht zum Nachteil, denn die Marke muss nicht zwingend auf der Ware oder deren Verpackung angebracht sein. Die Marke kann auch in anderer Weise im Zusammenhang mit den beanspruchten Produkten gebraucht werden, sofern der Verkehr die Verwendung konkret als Kennzeichnung versteht, z.B. in Angeboten, Rechnungen, Katalogen oder Ähnlichem, wobei ein konkreter Bezug der Marke zu den umstrittenen Waren hergestellt sein muss (vgl. Urteil des Bundesgerichts [BGer] 4C.159/2005 vom 19. August 2005 E. 2.2 f. - Voodoo [fig.] / Voodoo dolls, mit Hinweisen auf die Literatur, publiziert in: sic! 2006 S. 99). Alle Kataloge der "sparco"-Produktelinie aus den Jahren 2004 bis 2009 enthalten die Widerspruchsmarke auf der Titelseite und auf zahlreichen Seiten oben rechts (vgl. Beschwerdeantwortbeilage 1), womit die Adressaten einen hinreichenden Zusammenhang zwischen Produkt und Marke herstellen können. Auf den von der Beschwerdegegnerin vor der Vorinstanz eingereichten Rechnungen ist die in der Schweiz domizilierte Carex Autozubehör AG, welche Waren der Beschwerdegegnerin in der Schweiz vertreibt (vgl. für die Zeit ab 1. Januar 2007 "Distributionship Agreement" vom 7. März 2007 [Beilage 9]), als Bestellerin aufgeführt. Die Preise auf den Rechnungen sind in Euro aufgeführt, in den Katalogen in Franken. Folgende Lieferungen mit Waren der Klasse 25 sind auf Grund der Beilage 13, den Beschwerdeantwortbeilagen 1 und 2 sowie den Duplikbeilagen 1 - 3 belegt: Rechnungsdatum Bezeichnung Anzahl 4/11/2004 Hosen "Pantalone Paddock" (1148) Fr. 73.-</w:t>
      </w:r>
    </w:p>
    <w:p>
      <w:r>
        <w:rPr>
          <w:b/>
        </w:rPr>
        <w:t>E. 8</w:t>
      </w:r>
    </w:p>
    <w:p>
      <w:r>
        <w:t>4/11/2004 Hemd "Camiciotto Indy" (1181) Fr. 128.- 2 4/11/2004 Hemd "Camiciotto Warm-up" (1185) Fr. 75.- 2 4/11/2004 T-Shirts "ricamate nere" (1197) Fr. 35.- 6 4/11/2004 Trainingsanzug "Tuta da Jogging Jumping" (2300) Fr. 188.- 4 4/11/2004 Jacke "Combo" (1121) Fr. 268.- 1 15/02/2005 Jacke "Eiger" (1128) Fr. 332.- 1 15/02/2005 Faserpelzjacke "Ice" (11630) Fr. 98.- 1 15/02/2005 T-Shirts "Ricamate bianche" (1197) Fr. 32.- 6 27/04/2005 T-Shirts "nere stampate" (11972) Fr. 32.- 6 27/04/2005 Jacke "Bomber Artic" (11370) Fr. 198.- 1 17/01/2006 Winterjacke "Giacca Pesante Alaska" (011281) Fr. 355.- 1 09/05/2006 Hosen "Pantalone Dakar" (11481) Fr. 68.- 33 09/05/2006 Shorts "Sahara" (11482) Fr. 68.- 7 09/05/2006 Polo-Shirt "Florida" (11881) Fr. 68.- 1 09/05/2006 Bedruckte T-Shirts (011734) Fr. 66.-</w:t>
      </w:r>
    </w:p>
    <w:p>
      <w:r>
        <w:rPr>
          <w:b/>
        </w:rPr>
        <w:t>E. 8.1</w:t>
      </w:r>
    </w:p>
    <w:p>
      <w:r>
        <w:t>Die Widerspruchsmarke besteht aus den beiden Silben "spar - co" und der Vokalfolge "a - o", die angefochtene Marke "SPARQ" ist einsilbig und verfügt nur über einen einzigen Vokal "a". Im Weiteren ist festzustellen, dass die Widerspruchsmarke 6 Buchstaben, das angefochtene Zeichen 5 Buchstaben aufweist. In den ersten vier Buchstaben sind die Vergleichszeichen identisch. Die Endung "-co" des Widerspruchszeichens ist als sowohl klanglich als auch schriftbildlich ähnlich zum Endbuchstaben "Q" der angefochtenen Marke zu bezeichnen, da das End-"Q" einerseits wie ein "C" ausgesprochen wird, und andererseits wie die Endbuchstaben "C" und "O" der Widerspruchsmarke ein runder Buchstabe darstellt, der sich vom "O" nur durch das unten rechts angebrachte Strichlein, und vom Buchstaben "C" weiter durch einen nicht unterbrochenen Kreis unterscheidet. Der Beschwerdeführerin ist darin zuzustimmen, dass die angefochtene Marke von den angesprochenen Durchschnittskonsumenten kaum "spar - qu" und damit als zweisilbiges Wort ausgesprochen wird, wie die Vorinstanz in der angefochtenen Verfügung festgehalten hat. Entgegen der Ansicht der Beschwerdeführerin werden die Durchschnittskonsumenten in "SPARQ" dagegen höchstwahrscheinlich nicht das englische Wort für "Funke" ("spark", vgl. Langenscheidt e-Handwörterbuch Englisch - Deutsch 5.0) erkennen, da dieser Begriff im Zusammenhang mit den beanspruchten Waren nicht auf der Hand liegt, worauf auch die Beschwerdegegnerin zu Recht hinweist. Die Vergleichszeichen sind sich somit in klanglicher und schriftbildlicher Hinsicht ähnlich, und verfügen, soweit ersichtlich, über keinen Sinngehalt. 9. Es ist nun in einem wertenden Gesamtblick zu entscheiden, ob eine Verwechslungsgefahr besteht (Art. 3 Abs. 1 Bst. c MSchG). 9.1. Zunächst ist der Schutzumfang der Widerspruchsmarke zu bestimmen. Dieser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BGer 4C.258/2004 vom 6. Oktober 2004 E. 2.2 - Yello). Über keinen erkennbaren Sinngehalt verfügend, kommt der Widerspruchsmarke ein normaler Schutzumfang zu. 9.2. Die Vergleichszeichen sind in den ersten vier Buchstaben und somit im Wortanfang, welcher den Gesamteindruck einer Marke typischerweise stärker prägt als die Endung (BGE 122 III 382 E. 5 - Kamillosan), identisch. Die jeweiligen Wortenden "-co" respektive "Q" sind sowohl in klanglicher als auch in visueller Hinsicht sehr ähnlich. Hinzu kommt, dass die Vergleichswaren teilweise identisch, teilweise (hochgradig) gleichartig sind. Die beanspruchten Waren der Klasse 25, welche letztlich alle dem Zweck der Bekleidung dienen, werden von den Abnehmerkreisen nicht tagtäglich am Markt nachgefragt (BGE 121 III 377 E. 3d - Boss / Boks). Dennoch ist davon auszugehen, dass die involvierten Waren von den Durschnittskonsumenten immerhin mit einer gewissen Regelmässigkeit nachgefragt werden (Urteil des BVGer B-3118/2007 vom 1. November 2007 E. 8 - Swing / Swing Relaxx [fig.]). Es ist daher nicht gerechtfertigt, von einem derart hohen Aufmerksamkeitsgrad der Abnehmerkreise auszugehen, dass die übrigen Indizien einer Verwechslungsgefahr dadurch wettgemacht würden. Wie die Vorinstanz zieht das Bundesverwaltungsgericht daher den Schluss, dass in Bezug auf die von der angefochtenen Marke beanspruchten Waren der Klasse 25 die Gefahr von Fehlzurechnungen besteht. Die Beschwerde ist daher abzuweisen, und der angefochtene Entscheid zu bestätigen.</w:t>
      </w:r>
    </w:p>
    <w:p>
      <w:r>
        <w:rPr>
          <w:b/>
        </w:rPr>
        <w:t>E. 10</w:t>
      </w:r>
    </w:p>
    <w:p>
      <w:r>
        <w:t>Bei diesem Ausgang des Verfahrens wird die Beschwerdeführerin kosten- und entschädigungspflichtig (Art. 63 Abs. 1 VwVG und Art. 64 Abs. 1 VwVG).</w:t>
      </w:r>
    </w:p>
    <w:p>
      <w:r>
        <w:rPr>
          <w:b/>
        </w:rPr>
        <w:t>E. 10.1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Von diesem Erfahrungswert ist auch im vorliegenden Verfahren auszugehen. Es sprechen keine konkreten Anhaltspunkte für einen höheren oder niedrigeren Wert der strittigen Marke.</w:t>
      </w:r>
    </w:p>
    <w:p>
      <w:r>
        <w:rPr>
          <w:b/>
        </w:rPr>
        <w:t>E. 10.2</w:t>
      </w:r>
    </w:p>
    <w:p>
      <w:r>
        <w:t>Die Beschwerdeführerin hat der Beschwerdegegnerin für das Beschwerdeverfahren eine angemessene Parteientschädigung zu entrichten (Art. 64 Abs. 1 VwVG in Verbindung mit Art. 7 Abs. 1 VGKE). Das Gericht setzt diese auf Grund der Kostennote fest (Art. 14 Abs. 2 Satz 1 VGKE). Die Rechtsvertreterin der Beschwerdegegnerin hat dem Bundesverwaltungsgericht mit der Beschwerdeantwort eine Kostennote über Fr. 2'500. und mit der Duplik eine Kostennote über Fr. 1'500. eingereicht (total: Fr. 4'000. ), was angesichts der umfangreichen Gebrauchsunterlagen als angemessen erscheint.</w:t>
      </w:r>
    </w:p>
    <w:p>
      <w:r>
        <w:rPr>
          <w:b/>
        </w:rPr>
        <w:t>E. 11</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