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B-7401/2016 vom 3. August 2017</w:t>
      </w:r>
    </w:p>
    <w:p>
      <w:r>
        <w:t>Bundesverwaltungsgericht, 2017-08-03, FR</w:t>
      </w:r>
    </w:p>
    <w:p>
      <w:r>
        <w:rPr>
          <w:b/>
        </w:rPr>
        <w:t xml:space="preserve">Quelle: </w:t>
      </w:r>
      <w:r>
        <w:t>https://mcp.opencaselaw.ch/entscheid/bvger_B-7401_2016</w:t>
      </w:r>
    </w:p>
    <w:p>
      <w:r>
        <w:t>FR: TAF B-7401/2016 du 3 août 2017</w:t>
      </w:r>
    </w:p>
    <w:p>
      <w:r>
        <w:t>IT: TAF B-7401/2016 del 3 agosto 2017</w:t>
      </w:r>
    </w:p>
    <w:p>
      <w:pPr>
        <w:pStyle w:val="Heading2"/>
      </w:pPr>
      <w:r>
        <w:t>Regeste</w:t>
      </w:r>
    </w:p>
    <w:p>
      <w:r>
        <w:t>Agriculture (divers)</w:t>
      </w:r>
    </w:p>
    <w:p>
      <w:pPr>
        <w:pStyle w:val="Heading2"/>
      </w:pPr>
      <w:r>
        <w:t>Erwägungen</w:t>
      </w:r>
    </w:p>
    <w:p>
      <w:r>
        <w:rPr>
          <w:b/>
        </w:rPr>
        <w:t>E. 1.1</w:t>
      </w:r>
    </w:p>
    <w:p>
      <w:r>
        <w:t>Le Tribunal administratif fédéral est compétent pour statuer sur le présent recours (cf. art. 31, 32 et 33 let. i LTAF, art. 5 al. 2 PA et art. 166 al. 2 de la loi fédérale sur l'agriculture du 29 avril 1998 [LAgr, RS 910.1] en relation avec l'art. 49 de la loi neuchâteloise du 27 juin 1979 sur la procédure et la juridiction administrative [LPJA-NE, RSN 152.130]). La qualité pour recourir doit être reconnue au recourant (cf. art. 48 al. 1 PA). Les autres conditions de recevabilité sont en outre respectées (cf. art. 11, 50 al. 1, 52 al. 1 et 63 al. 4 PA). Le recours est donc recevable.</w:t>
      </w:r>
    </w:p>
    <w:p>
      <w:r>
        <w:rPr>
          <w:b/>
        </w:rPr>
        <w:t>E. 1.2</w:t>
      </w:r>
    </w:p>
    <w:p>
      <w:r>
        <w:t>Dans la mesure où le recourant conclut à l'annulation de la décision du 23 juin 2015 de la commission, le présent recours est toutefois irrecevable, étant donné l'effet dévolutif du recours déposé auprès du tribunal cantonal (cf. ATF 126 II 300 consid. 2a et 125 II 29 consid. 1c).</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w:t>
      </w:r>
    </w:p>
    <w:p>
      <w:r>
        <w:rPr>
          <w:b/>
        </w:rPr>
        <w:t>E. 3</w:t>
      </w:r>
    </w:p>
    <w:p>
      <w:r>
        <w:t>En l'occurrence, le recourant se plaint tout d'abord de partialité de la part d'un membre de la commission et se prévaut de l'art. 29 al. 1 Cst.</w:t>
      </w:r>
    </w:p>
    <w:p>
      <w:r>
        <w:rPr>
          <w:b/>
        </w:rPr>
        <w:t>E. 3.1.1</w:t>
      </w:r>
    </w:p>
    <w:p>
      <w:r>
        <w:t>L'art. 29 al. 1 Cst. dispose que toute personne a droit, dans une procédure judiciaire ou administrative, à ce que sa cause soit traitée équitablement. Selon la jurisprudence, ce droit permet également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(cf. arrêt du TF 2C_975/2014 du 27 mars 2015 consid. 3.1).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(cf. ATF 138 IV 142 consid. 2.1). Cependant, seules des circonstances constatées objectivement doivent être prises en considération ; les impressions purement individuelles d'une partie ne sont pas décisives (cf. ATF 134 I 20 consid. 4.2 ; ATAF 2007/5 consid. 2.3 et réf. cit.). La récusation sera admise dès qu'il existe une apparence objective de prévention, peu importe que le membre de l'autorité concerné se sente lui-même apte à se prononcer en toute impartialité (cf. arrêt du TF 5A_643/2010 du 11 janvier 2011 consid. 3.1).</w:t>
      </w:r>
    </w:p>
    <w:p>
      <w:r>
        <w:rPr>
          <w:b/>
        </w:rPr>
        <w:t>E. 3.1.2</w:t>
      </w:r>
    </w:p>
    <w:p>
      <w:r>
        <w:t>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ATF 125 I 119 consid. 3f et 8a ; arrêts du TF 1C_33/2013 du 19 mai 2014 consid. 3.3 et 2C_643/2010 du 1er février 2011 consid. 5.5.1). Une autorité, ou l'un de ses membres, a en revanche le devoir de se récuser lorsqu'elle dispose d'un intérêt personnel dans l'affaire à traiter, qu'elle manifeste expressément son antipathie envers l'une des parties à la procédure ou s'est forgée une opinion inébranlable avant même d'avoir pris connaissance de tous les faits pertinents de la cause (cf. arrêts du TF 2C_975/2014 précité consid. 3.2, 2D_25/2012 du 6 novembre 2012 consid. 2.3.1 et 1C_442/2011 du 6 mars 2012 consid. 2.1 et réf. cit.).</w:t>
      </w:r>
    </w:p>
    <w:p>
      <w:r>
        <w:rPr>
          <w:b/>
        </w:rPr>
        <w:t>E. 3.1.3</w:t>
      </w:r>
    </w:p>
    <w:p>
      <w:r>
        <w:t>Même des décisions ou des actes de procédure qui se révèlent par la suite erronés ne fondent pas en soi une apparence objective de prévention. Il n'en va autrement que si le membre d'une autorité administrative ou judiciaire a commis des erreurs grossières ou répétées constituant une grave violation des devoirs de sa charge (cf. ATF 138 IV 142 consid. 2.3 et réf. cit. ; arrêts du TF 2C_975/2014 précité consid. 3.3, 9C_499/2013 du 20 février 2014 consid. 5.3 et 1B_71/2009 du 9 juin 2009 consid. 2.1).</w:t>
      </w:r>
    </w:p>
    <w:p>
      <w:r>
        <w:rPr>
          <w:b/>
        </w:rPr>
        <w:t>E. 3.1.4</w:t>
      </w:r>
    </w:p>
    <w:p>
      <w:r>
        <w:t>Le droit cantonal, en particulier l'art. 11 LPJA-NE, - dont la violation ne saurait en tant que telle être invoquée devant le Tribunal administratif fédéral mais uniquement sous l'angle de l'arbitraire au sens de l'art. 9 Cst. (cf. ATAF 2016/8 consid. 5.3) - n'offre pas de garanties plus étendues que celles de l'art. 29 al. 1 Cst. Le recourant ne le prétend d'ailleurs nullement.</w:t>
      </w:r>
    </w:p>
    <w:p>
      <w:r>
        <w:rPr>
          <w:b/>
        </w:rPr>
        <w:t>E. 3.2</w:t>
      </w:r>
    </w:p>
    <w:p>
      <w:r>
        <w:t>En l'espèce, M._______, membre de la commission, a envoyé un courriel, le 20 août 2014, à 14h36 depuis son bureau de la Chambre neuchâteloise de l'agriculture et de la viticulture à Cernier, à Q._______, soeur du recourant, au sujet de l'affaire en cours concernant celui-ci et dont le contenu est le suivant : « Le service de l'agriculture a reçu une demande du tribunal concernant ce dossier. La prise de position a déjà été établie et le concerné a déjà été informé que son statut n'était plus valable. C'est donc le tribunal qui statuera sur ce dossier à la lumière des données du service. ». Selon le jugement du Tribunal de police des Montagnes et du Val-de-Ruz du 7 mars 2017 condamnant M._______ pour violation du secret de fonction, celui-ci considérait que la commission était dessaisie de l'affaire lorsqu'il a transmis le courriel incriminé. Il ressort toutefois du procès-verbal de la séance de la commission du 31 mars 2015 que M._______ siégeait en sa qualité de membre lorsqu'il a été décidé de procéder à la révocation du statut du recourant, décision formalisée le 23 juin 2015.</w:t>
      </w:r>
    </w:p>
    <w:p>
      <w:r>
        <w:rPr>
          <w:b/>
        </w:rPr>
        <w:t>E. 3.3</w:t>
      </w:r>
    </w:p>
    <w:p>
      <w:r>
        <w:t>La cour cantonale a jugé que le membre de la commission concerné avait certes agi avec légèreté mais n'avait pas encore témoigné d'une manifestation de partialité envers le recourant, précisant que la communication en cause correspondait à la décision prise lors de la séance du 23 juin 2014. Ces considérations ne sauraient être suivies. En effet, la commission n'était nullement dessaisie de l'affaire et aucune décision n'avait encore formellement été prise lorsque M._______ a effectué la communication en cause à la soeur du recourant. Celui-ci devait encore pouvoir se déterminer, ce qu'il a fait le 26 septembre 2014, si bien que ce n'est que lors de la séance du 31 mars 2015 que la décision fut arrêtée puis formalisée le 23 juin 2015. Dans ces circonstances, la communication effectuée donne à tout le moins l'apparence que M._______ s'était forgé une idée inébranlable sur l'affaire avant même que la commission n'ait entendu le point de vue du recourant et avant même qu'elle n'ait statué formellement. Le fait que celui-ci estimait être dessaisi de la cause lors de sa communication avec la soeur du recourant n'y change rien ; il lui appartenait alors, compte tenu du courriel adressé au sujet de la cause, de se récuser et de ne pas participer à la décision lors de la séance du 31 mars 2015. Il suit de là que l'arrêt cantonal consacre une violation de l'art. 29 al. 1 Cst. en tant qu'il nie l'obligation de récusation de M._______.</w:t>
      </w:r>
    </w:p>
    <w:p>
      <w:r>
        <w:rPr>
          <w:b/>
        </w:rPr>
        <w:t>E. 3.4</w:t>
      </w:r>
    </w:p>
    <w:p>
      <w:r>
        <w:t>Compte tenu de l'admission de ce grief de nature formelle, point n'est besoin d'examiner plus avant les autres éléments invoqués par le recourant. En définitive, le présent recours doit être admis et l'arrêt cantonal purement et simplement annulé.</w:t>
      </w:r>
    </w:p>
    <w:p>
      <w:r>
        <w:rPr>
          <w:b/>
        </w:rPr>
        <w:t>E. 4</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déboutées (cf. art. 63 al. 2 PA). Vu l'issue de la procédure, il n'y a pas lieu de percevoir de frais de procédure. L'avance de frais de 1'200 francs versée le 14 décembre 2016 par le recourant doit lui être restituée.</w:t>
      </w:r>
    </w:p>
    <w:p>
      <w:r>
        <w:rPr>
          <w:b/>
        </w:rPr>
        <w:t>E. 5</w:t>
      </w:r>
    </w:p>
    <w:p>
      <w:r>
        <w:t>L'autorité de recours peut allouer, d'office ou sur requête, à la partie ayant entièrement gain de cause une indemnité pour les frais indispensables et relativement élevés qui lui ont été occasionnés (cf.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le recourant a droit à des dépens, dès lors qu'il obtient gain de cause et est représenté par un avocat, dûment légitimé par procuration. L'intervention de celui-ci a impliqué le dépôt d'un recours de 23 pages, dont 8 concernant les faits, et d'une détermination de 4 pages pour la présente procédure. Compte tenu de l'ampleur et de la complexité de l'affaire, il se justifie - au regard du barème précité et en l'absence de note de frais et d'honoraires - d'allouer au recourant une indemnité équitable de dépens d'un montant de 3'000 francs ; elle est mise à la charge de la première instance (art. 64 al. 2 PA).</w:t>
      </w:r>
    </w:p>
    <w:p>
      <w:r>
        <w:rPr>
          <w:b/>
        </w:rPr>
        <w:t>E. 6</w:t>
      </w:r>
    </w:p>
    <w:p>
      <w:r>
        <w:t>Il appartiendra à l'autorité cantonale de statuer à nouveau sur les frais et dépens de la procédure cantonale (art. 68 al. 5 LTF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