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B-7394/2008 vom 30. Januar 2009</w:t>
      </w:r>
    </w:p>
    <w:p>
      <w:r>
        <w:t>Bundesverwaltungsgericht, 2009-01-30, DE</w:t>
      </w:r>
    </w:p>
    <w:p>
      <w:r>
        <w:rPr>
          <w:b/>
        </w:rPr>
        <w:t xml:space="preserve">Quelle: </w:t>
      </w:r>
      <w:r>
        <w:t>https://mcp.opencaselaw.ch/entscheid/bvger_B-7394_2008</w:t>
      </w:r>
    </w:p>
    <w:p>
      <w:r>
        <w:t>FR: TAF B-7394/2008 du 30 janvier 2009</w:t>
      </w:r>
    </w:p>
    <w:p>
      <w:r>
        <w:t>IT: TAF B-7394/2008 del 30 gennaio 2009</w:t>
      </w:r>
    </w:p>
    <w:p>
      <w:pPr>
        <w:pStyle w:val="Heading2"/>
      </w:pPr>
      <w:r>
        <w:t>Regeste</w:t>
      </w:r>
    </w:p>
    <w:p>
      <w:r>
        <w:t>Öffentliches Beschaffungswesen</w:t>
      </w:r>
    </w:p>
    <w:p>
      <w:pPr>
        <w:pStyle w:val="Heading2"/>
      </w:pPr>
      <w:r>
        <w:t>Erwägungen</w:t>
      </w:r>
    </w:p>
    <w:p>
      <w:r>
        <w:rPr>
          <w:b/>
        </w:rPr>
        <w:t>E. 1</w:t>
      </w:r>
    </w:p>
    <w:p>
      <w:r>
        <w:t>Angesichts des Beschwerderückzugs, welcher der Vergabestelle zur Kenntnis zu bringen ist, muss das vorliegende Beschwerdeverfahren im einzelrichterlichen Verfahren als gegenstandslos geworden abgeschrieben werden, wie die Beschwerdeführerinnen zutreffend einräumen (Art. 23 Abs. 1 Bst. a des Verwaltungsgerichtsgesetzes vom 17. Juni 2005 [VGG, SR 173.32]). Gleichzeitig sind die gesetzlichen Kostenfolgen zu bestimmen:</w:t>
      </w:r>
    </w:p>
    <w:p>
      <w:r>
        <w:rPr>
          <w:b/>
        </w:rPr>
        <w:t>E. 1.1</w:t>
      </w:r>
    </w:p>
    <w:p>
      <w:r>
        <w:t>Diesbezüglich sind die Beschwerdeführerinnen jedoch der Ansicht, die Prozesskosten (bestehend aus Verfahrenskosten und einer Parteientschädigung) müssten hier zu Lasten der Vergabestelle verlegt werden. Zur Begründung weisen sie auf die aus ihrer Sicht mangelhafte Debriefing-Sitzung hin und machen geltend, dass sie als unberücksichtigt gebliebene Anbieterinnen im Zeitpunkt des Ablaufs der Beschwerdefrist nicht über alle erforderlichen Informationen verfügt hätten, um den Zuschlagsentscheid auf seine Begründetheit hin überprüfen zu können.</w:t>
      </w:r>
    </w:p>
    <w:p>
      <w:r>
        <w:rPr>
          <w:b/>
        </w:rPr>
        <w:t>E. 1.2</w:t>
      </w:r>
    </w:p>
    <w:p>
      <w:r>
        <w:t>Entgegen der Ansicht der Beschwerdeführerinnen liegen hier keine Umstände vor, welche eine Kostenverlegung zu Lasten der Vergabestelle erlauben:</w:t>
      </w:r>
    </w:p>
    <w:p>
      <w:r>
        <w:rPr>
          <w:b/>
        </w:rPr>
        <w:t>E. 1.2.1</w:t>
      </w:r>
    </w:p>
    <w:p>
      <w:r>
        <w:t>Die Verfahrenskosten hat grundsätzlich derjenige zu tragen, der ein Verfahren durch Beschwerderückzug gegenstandslos werden lässt, zumal er dann als unterliegende Partei zu betrachten ist (vgl. Art. 63 Abs. 1 des Bundesgesetzes vom 20. Dezember 1968 über das Verwaltungsverfahren [VwVG, SR 172.021] i.V.m. Art. 5 und Art. 15 des Reglements vom 21. Februar 2008 über die Kosten und Entschädigungen vor dem Bundesverwaltungsgericht [VGKE, SR 173.320.2]; Marcel Maillard, in: Waldmann/Weissenberger, Praxiskommentar VwVG, Zürich/Basel/Genf 2009, Art. 63 N 17). Besondere Gründe oder Umstände, welche hier eine Auferlegung von Verfahrenskosten als grundsätzlich unverhältnismässig erscheinen lassen, liegen nicht vor. Weder die gerügte, angeblich mangelhafte Debriefing-Sitzung (- was hier offen gelassen werden kann -) noch der freilich nicht zu leugnende Umstand, dass im Zeitpunkt der Beschwerdeerhebung nicht genügend Informationen verfügbar waren, um die Begründetheit des Zuschlages seriös beurteilen zu können, vermögen hier einen vollständigen Wegfall der Verfahrenskosten zu rechtfertigen. Vielmehr haben die Beschwerdeführerinnen den für das Bundesverwaltungsgericht erwachsenen Instruktionsaufwand im Rahmen der VGKE angemessen zu entschädigen. Ins Gewicht fällt, dass die Beschwerdeführerinnen noch nach durchgeführtem zweiten Schriftenwechsel (zur Frage der Erteilung der aufschiebenden Wirkung) an ihren Anträgen festhielten und damit das Bundesverwaltungsgericht veranlassten, erhebliche Aufwendungen zur Erarbeitung eines bereits ausgereiften Entwurfs des Zwischenentscheides (zur Frage der aufschiebenden Wirkung) zu treffen. Demnach haben die Beschwerdeführerinnen einen - immerhin reduzierten - Verfahrenskostenanteil von Fr. 7'000.- zu tragen (= 1/5 des geleisteten Kostenvorschuss von Fr. 35'000.-). Somit ist ihnen nach Verrechnung mit diesem Kostenvorschuss ein Überschuss von Fr. 28'000.- aus der Gerichtskasse zurückzuerstatten.</w:t>
      </w:r>
    </w:p>
    <w:p>
      <w:r>
        <w:rPr>
          <w:b/>
        </w:rPr>
        <w:t>E. 1.2.2</w:t>
      </w:r>
    </w:p>
    <w:p>
      <w:r>
        <w:t>Die Zusprechung einer Parteientschädigung setzt voraus, dass die Partei ganz oder teilweise obsiegt hat (Art. 64 Abs. 1 VwVG; vgl. dazu: Maillard, a.a.O., Art. 64 N 16). Da die Beschwerdeführerinnen bei diesem Verfahrensausgang nicht obsiegen, kommt eine Parteientschädigung nicht in Frage. Dasselbe gilt auch für die Zuschlagsempfängerinnen, welche auf eine Verfahrensbeteiligung verzichtet haben, bzw. für die Vergabestelle, welche prinzipiell keinen Anspruch auf Parteientschädigung hat (vgl. Art. 7 Abs. 3 VGKE).</w:t>
      </w:r>
    </w:p>
    <w:p>
      <w:r>
        <w:rPr>
          <w:b/>
        </w:rPr>
        <w:t>E. 1.3</w:t>
      </w:r>
    </w:p>
    <w:p>
      <w:r>
        <w:t>Bei dieser Verfahrenserledigung fällt die am 20. November 2008 superprovisorisch verfügte aufschiebende Wirkung der Beschwerde ohne weiteres dahin.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