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B-7394/2006 vom 18. Oktober 2007</w:t>
      </w:r>
    </w:p>
    <w:p>
      <w:r>
        <w:t>Bundesverwaltungsgericht, 2007-10-18, DE</w:t>
      </w:r>
    </w:p>
    <w:p>
      <w:r>
        <w:rPr>
          <w:b/>
        </w:rPr>
        <w:t xml:space="preserve">Quelle: </w:t>
      </w:r>
      <w:r>
        <w:t>https://mcp.opencaselaw.ch/entscheid/bvger_B-7394_2006</w:t>
      </w:r>
    </w:p>
    <w:p>
      <w:r>
        <w:t>FR: TAF B-7394/2006 du 18 octobre 2007</w:t>
      </w:r>
    </w:p>
    <w:p>
      <w:r>
        <w:t>IT: TAF B-7394/2006 del 18 ottobre 2007</w:t>
      </w:r>
    </w:p>
    <w:p>
      <w:pPr>
        <w:pStyle w:val="Heading2"/>
      </w:pPr>
      <w:r>
        <w:t>Regeste</w:t>
      </w:r>
    </w:p>
    <w:p>
      <w:r>
        <w:t>Absolute Ausschlussgründe</w:t>
      </w:r>
    </w:p>
    <w:p>
      <w:pPr>
        <w:pStyle w:val="Heading2"/>
      </w:pPr>
      <w:r>
        <w:t>Erwägungen</w:t>
      </w:r>
    </w:p>
    <w:p>
      <w:r>
        <w:rPr>
          <w:b/>
        </w:rPr>
        <w:t>E. 1.1</w:t>
      </w:r>
    </w:p>
    <w:p>
      <w:r>
        <w:t>Der angefochtene Entscheid vom 15. Juni 2006 stellt eine Verfügung im Sinne von Art. 5 Abs. 1 Bst. c des Bundesgesetzes vom 20. Dezember 1968 über das Verwaltungsverfahren (VwVG, SR 172.021) dar. Diese Verfügung war bei der Eidgenössischen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MSchG [aufgehoben gemäss Anhang Ziff. 21 des VGG] i.V.m. Art. 44 VwVG). Das Bundesverwaltungsgericht, das gemäss Art. 31 VGG als Beschwerdeinstanz Beschwerden gegen Verfügungen nach Art. 5 VwVG beurteilt, ist nach Art. 53 Abs. 2 VGG (i.V.m. Art. 33 Bst. e VGG) für die Behandlung der vorliegenden Streitsache zuständig, zumal keine Ausnahme nach Art. 32 VGG greift. Die Beurteilung erfolgt nach neuem Verfahrensrecht (Art. 53 Abs. 2 VGG).</w:t>
      </w:r>
    </w:p>
    <w:p>
      <w:r>
        <w:rPr>
          <w:b/>
        </w:rPr>
        <w:t>E. 1.2</w:t>
      </w:r>
    </w:p>
    <w:p>
      <w:r>
        <w:t>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der Vertreter hat sich rechtsgenüglich ausgewiesen (Art. 11 VwVG), der Kostenvorschuss wurde fristgemäss bezahlt (Art. 63 Abs. 4 VwVG), und die übrigen Sachurteilsvoraussetzungen liegen vor (vgl. Art. 46 ff. VwVG). Auf die Beschwerde ist daher einzutreten.</w:t>
      </w:r>
    </w:p>
    <w:p>
      <w:r>
        <w:rPr>
          <w:b/>
        </w:rPr>
        <w:t>E. 2.1</w:t>
      </w:r>
    </w:p>
    <w:p>
      <w:r>
        <w:t>Zwischen Deutschland und der Schweiz gelten das Madrider Abkommen über die internationale Registrierung von Marken, revidiert in Stockholm am 14. Juli 1967 (MMA, SR 0.232.112.3), inkl. der Gemeinsamen Ausführungsordnung vom 18. Januar 1996 zum Madrider Abkommen über die internationale Registrierung von Marken und zum Protokoll zu diesem Abkommen (GAFO, SR 0.232.122.21) sowie die Pariser Übereinkunft zum Schutz des gewerblichen Eigentums, revidiert in Stockholm am 14. Juli 1967 (PVÜ, SR 0.232.04). Nach Art. 5 Abs. 1 MMA in Verbindung mit Artikel 6quinquies B Ziff. 2 PVÜ darf die Eintragung in der Schweiz insbesondere dann verweigert werden, wenn die Marke jeder Unterscheidungskraft entbehrt oder ausschliesslich aus beschreibenden Angaben besteht. Dieser zwischenstaatlichen Regelung entspricht Art. 2 Bst. a des Markenschutzgesetzes vom 28. August 1992 (MSchG, SR 232.11), wonach eine Eintragung im Markenregister dann zu verweigern ist, wenn die Marke ein Zeichen des Gemeinguts ist, und sich dieses für die beanspruchten Waren oder Dienstleistungen nicht durchgesetzt hat. Lehre und Praxis zu dieser Norm können damit herangezogen werden (BGE 128 III 454 E. 2 YUKON mit Hinweis auf BGE 114 II 371 E. 1 ALTA TENSIONE).</w:t>
      </w:r>
    </w:p>
    <w:p>
      <w:r>
        <w:rPr>
          <w:b/>
        </w:rPr>
        <w:t>E. 2.1.1</w:t>
      </w:r>
    </w:p>
    <w:p>
      <w:r>
        <w:t>Als Gemeingut sind Zeichen anzusehen, denen die konkrete Unterscheidungskraft fehlt oder an denen ein Freihaltebedürfnis besteht (BGE 131 III 121 E. 4.1). Nach ständiger Praxis gelten Hinweise auf Eigenschaften, die Beschaffenheit, die Zusammensetzung, die Zweckbestimmung oder die Wirkung der beanspruchten Waren oder Dientleistungen als Fälle fehlender Unterscheidungskraft. Enthält die Marke bloss Anspielungen oder weckt sie Gedankenassozationen, die nur entfernt auf die Waren oder Dienstleistungen hinweisen, handelt es sich nicht um eine Beschaffenheitsangabe. Der gedankliche Zusammenhang mit der Ware oder Dienstleistung muss vielmehr derart sein, dass der beschreibende Charakter der Marke ohne besonderen Fantasieaufwand erkennbar ist (Urteil des Bundesgerichts 4A.1/2005 vom 8. April 2005 E. 2 GLOBALE POST, veröffentlicht in sic! 2005, S. 649; BGE 127 III 160 E. 2b/aa SECURITAS). Liegt der beschreibende Sinn eines Zeichens offen auf der Hand, kann die Möglichkeit weiterer, weniger nahe liegender Deutungen den Gemeingutcharakter nicht aufheben (Urteil des Bundesgerichts 4A.1/2005 vom 8. April 2005 E. 2 GLOBALE POST, a.a.O.; Entscheid der RKGE MA-AA 06/02 vom 17. Februar 2003 E. 4 ROYAL COMFORT, veröffentlicht in sic! 2003, S. 495). Lässt sich dagegen der Sinngehalt einer Wortverbindung aufgrund ihrer Mehrdeutigkeit nicht eindeutig bestimmen, spricht dies für ihre Schutzfähigkeit (Christoph Willi, in: Markenschutzgesetz, Kommentar zum schweizerischen Markenrecht unter Berücksichtigung des europäischen und internationalen Markenrechts, Zürich 2002, Art. 2 N. 90).</w:t>
      </w:r>
    </w:p>
    <w:p>
      <w:r>
        <w:rPr>
          <w:b/>
        </w:rPr>
        <w:t>E. 2.1.2</w:t>
      </w:r>
    </w:p>
    <w:p>
      <w:r>
        <w:t>Konkret unterscheidungskräftige, jedoch für den Geschäftsverkehr unentbehrliche (d.h. absolut freihaltebedürftige) Zeichen sind ebenfalls nicht schutzfähig und zudem keiner Verkehrsdurchsetzung zugänglich (vgl. BGE 120 II 144 E. 3b/bb YENKI RAKI, BGE 118 II 181 E. 3c DUO, BGE 117 II 321 E. 3 VALSER). Die fehlende Unterscheidungskraft wie auch ein absolutes Freihaltebedürfnis können auch beim selben Zeichen gleichzeitig vorliegen (vgl. Jürg Müller, Unterscheidungskraft, Freihaltebedürfnis, Verkehrsdurchsetzung, INGRES, Marke und Marketing, Bern 1990, S. 207; Eugen Marbach, in: Schweizerisches Immaterialgüter- und Wettbewerbsrecht, Bd. III, Kennzeichenrecht, Basel 1996, Markenrecht, S. 34).</w:t>
      </w:r>
    </w:p>
    <w:p>
      <w:r>
        <w:rPr>
          <w:b/>
        </w:rPr>
        <w:t>E. 2.2</w:t>
      </w:r>
    </w:p>
    <w:p>
      <w:r>
        <w:t>Marken sind im Gesamteindruck aus der Sicht der Abnehmerkreise zu beurteilen, an die das Angebot der Waren oder Dienstleistungen gerichtet ist (Lucas David, in: Kommentar zum schweizerischen Privatrecht, Markenschutzgesetz/Muster- und Modellgesetz, Basel 1999, MSchG Art. 2 N. 8 f.). Wenn der beschreibende Charakter eines Zeichens nur mit Bezug auf ein Sprachgebiet der Schweiz gegeben ist, führt dies zur Zurückweisung eines Markeneintragunsgesuchs (Urteil des Bundesgerichts 4A.1/2005 vom 8. April 2005 E. 2 GLOBALE POST mit Hinweisen, a.a.O.). Das Kriterium für die leichte Erkennbarkeit des beschreibenden Charakters bilden die im Einzelfall beanspruchten Waren oder Dienstleistungen. An die Stelle einer bei abstrakter Betrachtung vorhandenen Mehrdeutigkeit eines Zeichens kann nämlich ein eindeutiger Sinn mit beschreibendem Charakter treten, sobald das Zeichen in Beziehung zu einer bestimmten Ware oder Dienstleistung gesetzt wird (Urteil des Bundesgerichts 4A.5/2004 vom 25. November 2004 E. 3.3 FIREMASTER, veröffentlicht in sic! 2005, S. 278). Im Falle mehrdeutiger Zeichen ist entsprechend zu prüfen, welche Bedeutung im Zusammenhang mit den beanspruchten Waren und Dienstleistungen dominiert und deshalb für die markenrechtliche Beurteilung ausschlaggebend ist (Entscheid der RKGE MA-AA 05/03 vom 27. Januar 2004 E. 7 EUROPAC, veröffentlicht in sic! 2004, S. 671).</w:t>
      </w:r>
    </w:p>
    <w:p>
      <w:r>
        <w:rPr>
          <w:b/>
        </w:rPr>
        <w:t>E. 3.1</w:t>
      </w:r>
    </w:p>
    <w:p>
      <w:r>
        <w:t>Die strittigen Dienstleistungen "organisation et arrangement d'assemblées, de congrès, d'événements culturels et sportifs, organisation d'événements dans le domaine de la santé (soins) et du fitness (condition physique)" werden entgegen der Auffassung der Vorinstanz höchstens in Ausnahmefällen von Einzelpersonen nachgefragt. Durchschnittskonsumenten werden nämlich kaum je die Organisation von Kongressen, von kulturellen Veranstaltungen (usw.) in Auftrag geben. Hingegen ist im Sinne der Vorinstanz anzunehmen, dass Berufsleute wie Ärzte, Künstler (usw.) solche Dienstleistungen in Anspruch nehmen, allerdings wiederum nur in seltenen Fällen als Einzelpersonen. Vielmehr werden diese Dienstleistungen vorab von Unternehmen, Verbänden und Vereinen nachgefragt, nur ganz ausnahmsweise auch von Nichtregierungsorganisationen bzw. der öffentlichen Hand. Demnach setzen sich die massgeblichen Verkehrskreise aus Unternehmen, Verbänden und Vereinen zusammen. Soweit daher die konkrete Unterscheidungskraft des Zeichens GIPFELTREFFEN geprüft wird, ist bei der Beurteilung der Schutzfähigkeit dieses Zeichens auf deren Sichtweise abzustellen.</w:t>
      </w:r>
    </w:p>
    <w:p>
      <w:r>
        <w:rPr>
          <w:b/>
        </w:rPr>
        <w:t>E. 3.2</w:t>
      </w:r>
    </w:p>
    <w:p>
      <w:r>
        <w:t>Für die Beurteilung eines allfälligen Freihaltbedürfnisses ist demgegenüber die Sichtweise der Konkurrenten der Hinterlegerin einer Marke massgebend (Willi, a.a.O., Art. 2 N. 44). Im vorliegenden Fall handelt es sich um Unternehmen, welche in derselben Branche wie die Beschwerdeführerin tätig sind, also um Unternehmen, welche insbesondere die Organisation von Konferenzen und Versammlungen anbieten.</w:t>
      </w:r>
    </w:p>
    <w:p>
      <w:r>
        <w:rPr>
          <w:b/>
        </w:rPr>
        <w:t>E. 4.1</w:t>
      </w:r>
    </w:p>
    <w:p>
      <w:r>
        <w:t>Das zu beurteilende Zeichen GIPFELTREFFEN wurde in der Mitte des 20. Jahrhunderts geprägt als Übersetzung von "summit conference" (vgl. dtv-Etymologisches Wörterbuch des Deutschen, München 1997, S. 451, Stichwort "Gipfel"). "Gipfeltreffen" und "Gipfelkonferenz" sind Synonyme, oft ist auch kurz von "Gipfel" die Rede (vgl. Duden, Das grosse Wörterbuch der deutschen Sprache in acht Bänden, 2. Aufl., Mannheim/ Leipzig/Wien/Zürich 1993, Band 3, S. 1342 unter "Gipfel", "Gipfeltreffen", Gipfelkonferenz; http://de.wikipedia.org/wiki/Gipfeltreffen). Das Wort "Gipfeltreffen" bezeichnete ursprünglich eine Konferenz führender Staatsmänner (dtv-Etymologisches Wörterbuch des Deutschen, a.a.O.). Der Bedeutungsumfang von "Gipfeltreffen" hat heute insofern eine Ausdehnung erfahren, als dieses Wort mit der Zunahme internationaler Foren nicht mehr nur für die Bezeichnung von politischen Treffen (im kleinsten Kreise und mit geostrategischer Bedeutung) verwendet wird, sondern inzwischen auch im Zusammenhang mit Treffen von anderen "globalen Entscheidungsträgern (z.B. aus der Wirtschaft)" oder bezüglich dem "Zusammenwirken von bekannten Künstlern" gebraucht wird (http://de.wikipedia.org/wiki/Gipfeltreffen). Aufschlussreich ist hierzu die Brockhaus Enzyklopädie (in 24 Bänden, 19. Aufl., Bd. 8, Mannheim 1989, S. 537). Darin wird unter dem Stichwort "Gipfelkonferenz" festgehalten, dieser Begriff habe in seiner historischen Bedeutung auf Treffen unter Staatsmännern der (ehemaligen) Alliiertenmächte des Zweiten Weltkriegs zur Beilegung des Ost-West-Konflikts hingewiesen, wobei die Praxis, "Gipfelkonferenzen" einzuberufen, sehr stark zugenommen habe. Der daraus resultierende "leichtfertige" Gebrauch dieses Begriffs heutzutage wird durch entsprechende Recherchen bestätigt. So fördert eine Suche nach dem Stichwort "Gipfeltreffen" auf der Webseite der Neuen Zürcher Zeitung (www.nzz.ch) 1712 Verweise auf Artikel zu Tage, in denen unter anderem als "Gipfeltreffen" bezeichnet werden: Treffen zwischen Delegationen aus Nord- und Südkorea, Treffen der Mitglieder der Afrikanischen Union bzw. zwischen "Migranten- und Regierungsvertretern" in Deutschland wie auch zwischen Exponenten aus den Bereichen Schwingen, Tennis und Fussball. Auch im Zusammenhang mit dem "World Economic Forum" (WEF) ist in zahlreichen Quellen auf dem Internet von "Gipfeltreffen" die Rede, wie eine Recherche mit der Suchmaschine Google zeigt. Das letztgenannte Beispiel illustriert zweierlei: Auch Konferenzen mit primär wirtschaftlicher Ausrichtung werden heute als Gipfeltreffen bezeichnet. Gleichzeitig ist angesichts der Globalisierung eine Grenzziehung insbesondere zwischen "rein politischen" und "rein wirtschaftlichen" Konferenzen und Versammlungen kaum mehr praktisch durchführbar.</w:t>
      </w:r>
    </w:p>
    <w:p>
      <w:r>
        <w:rPr>
          <w:b/>
        </w:rPr>
        <w:t>E. 4.2</w:t>
      </w:r>
    </w:p>
    <w:p>
      <w:r>
        <w:t>Vor diesem Hintergrund ist die Behauptung der Beschwerdeführerin unhaltbar, dass die massgeblichen Verkehrskreise in Bezug auf die strittigen Dienstleistungen das Zeichen GIPFELTREFFEN gedanklich in die Worte GIPFEL und TREFFEN aufspalten werden, um dann zu rätseln, ob sie in der Wortverbindung einen Hinweis auf den Erbringungsort der Dienstleistungen ("auf einem Gipfel"), auf den Destinatärkreis der Dienstleistungen ("Staatsoberhäupter, Minister, Religionsführer") oder gar auf die Art der Dienstleistungen ("Organaisation von Treffen von Verantwortlichen") erblicken sollen. Es dürfte eher der Realität entsprechen, dass die massgeblichen Verkehrskreisen im Zeichen GIPFELTREFFEN ohne jeglichen Fantasieaufwand dessen primäre Bedeutung ("Organaisation eines Treffen von Verantwortlichen") erkennen werden. Daher ist nachfolgend betreffend die einzelnen Dienstleistungen, für welche das Zeichen GIPFELTREFFEN beansprucht wird, zu prüfen, ob es in seiner primären Bedeutung dem Gemeingut zuzurechnen ist.</w:t>
      </w:r>
    </w:p>
    <w:p>
      <w:r>
        <w:rPr>
          <w:b/>
        </w:rPr>
        <w:t>E. 5.1</w:t>
      </w:r>
    </w:p>
    <w:p>
      <w:r>
        <w:t>Im Zusammenhang mit den Dienstleistungen "organisation et arrangement d'assemblées, de congrès" besteht - entgegen der Auffassung der Beschwerdeführerin - bei den massgeblichen Verkehrskreisen für die Interpretation des Zeichens kein Spielraum: Diese Dienstleistungen betreffen den Kernbereich von möglichen Treffen globaler Entscheidungsträger, weshalb das Zeichen GIPFELTREFFEN in diesem Kontext offensichtlich beschreibend ist.</w:t>
      </w:r>
    </w:p>
    <w:p>
      <w:r>
        <w:rPr>
          <w:b/>
        </w:rPr>
        <w:t>E. 5.1.1</w:t>
      </w:r>
    </w:p>
    <w:p>
      <w:r>
        <w:t>Da die Schutzfähigkeit eines Zeichens als Marke in Bezug auf sämtliche beanspruchten Waren und Dienstleistungen je einzeln zu beurteilen ist, lässt sich aus dem Umstand, dass die Vorinstanz GIPFELTREFFEN für bestimmte Dienstleistungen als schutzwürdig erachtete, grundsätzlich nichts zu Gunsten einer Zulassung für weitere Dienstleistungen ableiten. Hier ist zudem darauf hinzuweisen, dass es bei der "Organisation von Sportanlässen; Veröffentlichung von Drucksachen, photographischer und cinematographischer Materialien; Erziehung, Ausbildung, Unterhaltung, sportliche und kulturelle Aktivitäten; Organisation von Festen, auf einem Gelände wie auch im Zusammenhang mit einem Clubhaus" (Klasse 41), für welche die Vorinstanz die Eintragung akzeptierte, nicht um eigentliche "Gipfeltreffen" (weder in ihrer historischen noch in der zeitgenössischen Bedeutung) handeln kann. Der Interpretationsspielraum für die mit dem Zeichen GIPFELTREFFEN konfrontierten Verkehrskreise ist folglich ungleich grösser als im Zusammenhang mit der Organisation und dem Arrangement von Kongressen und Versammlungen. Ferner kommt dem Zeichen GIPFELTREFFEN, entgegen dem was die Beschwerdeführerin anzunehmen scheint, für "normale" Treffen und Kongresse kein ironischer Gehalt zu. Geht man vom Verständnis der Beschwerdeführerin aus, wonach die Organisation "normaler" Gipfeltreffen die Organisation von Konferenzen bedeutet, an denen sich auch andere Akteure als führende Staatsmänner treffen, so weist das Zeichen GIPFELTREFFEN ebenfalls einen stark beschreibenden Gehalt auf. Allenfalls denkbare Assoziationen mit den historischen Ursprüngen des Wortes vermögen aber den heute in diesem Bereich beschreibenden Charakter nicht aufzuwiegen. Dass die Vorinstanz von einer Mehrdeutigkeit des Zeichens im Zusammenhang mit diesen Dienstleistungen ausgegangen sein soll, ist aktenwidrig (vgl. angefochtene Verfügung B/Ziff.10). Nach dem Gesagten ist das Zeichen Gipfeltreffen im Zusammenhang mit den Dienstleistungen "organisation et arrangement d' assemblées, de congrès" nicht konkret unterscheidungskräftig, weshalb es als Marke grundsätzlich nicht schutzfähig ist.</w:t>
      </w:r>
    </w:p>
    <w:p>
      <w:r>
        <w:rPr>
          <w:b/>
        </w:rPr>
        <w:t>E. 5.1.2</w:t>
      </w:r>
    </w:p>
    <w:p>
      <w:r>
        <w:t>In Bezug auf diese Dienstleistungen ist auch das Eventualbegehren abzuweisen: Da die Verkehrskreise im Zusammenhang mit der Organisation von Konferenzen unweigerlich auch die Organisation politischer Veranstaltungen erwarten werden, würde eine Markenregistierung, welche die erwähnten Dienstleistungen auf apolitische Zwecke einschränkt, gegen das Täuschungsverbot von Art. 5 Abs. 1 MMA in Verbindung mit Art. 6quinquies B Ziff. 3 PVÜ bzw. Art. 2 Bst. c MSchG verstossen. Zu beachten ist, dass eine Abgrenzung von Gipfeltreffen, die "rein politische" Zwecke verfolgen von solchen zu "rein wirtschaftlichen" Zwecken, kaum praktikabel durchführbar ist. Hinzu kommt, dass dem Zeichen GIPFELTREFFEN heute auch für Konferenzen mit primär wirtschaftlicher Ausrichtung beschreibender Charakter zukommt (vgl. E. 4.1).</w:t>
      </w:r>
    </w:p>
    <w:p>
      <w:r>
        <w:rPr>
          <w:b/>
        </w:rPr>
        <w:t>E. 5.2</w:t>
      </w:r>
    </w:p>
    <w:p>
      <w:r>
        <w:t>Mit Blick auf "organisations d'événements culturels" ist die Schutzfähigkeit des Zeichens indessen anders zu beurteilen: Handelt es sich bei den fraglichen Veranstaltungen um Kongresse oder Versammlungen von Kulturschaffenden (Künstlern), beispielsweise zum Thema Kulturpolitik, ist der Markenschutz durch die Zurückweisung des Zeichens für die Dienstleistung "Organisation von Versammlungen und Kongressen" bereits ausgeschlossen. Geht es indessen um eigentliche kulturelle Darbietungen, erhält das Zeichen in der Tat eine ironische Komponente und einen mehrdeutigen Charakter. Dem Zeichen GIPFELTREFFEN eignet hier konkrete Unterscheidungskraft, zumal es unklar ist, von welchem Punkt an, Künstler genügend "bekannt" oder "bedeutend" sind, dass es angezeigt wäre, von "Gipfeltreffen" im oberwähnten Sinn (vgl. E. 4.1) zu sprechen. Eine Einschränkung dieser Dienstleistungen auf unpolitische Veranstaltungen im Sinne des Eventualbegehrens der Beschwerdeführerin ist nicht erforderlich.</w:t>
      </w:r>
    </w:p>
    <w:p>
      <w:r>
        <w:rPr>
          <w:b/>
        </w:rPr>
        <w:t>E. 5.3</w:t>
      </w:r>
    </w:p>
    <w:p>
      <w:r>
        <w:t>Ähnliches gilt auch für die Dienstleistungen "organisation d'événements dans le domaine de la santé (soins) et du fitness (condition physique)": Mit diesen Dienstleistungsbegriffen werden primär Anlässe erfasst, in deren Rahmen die Teilnehmenden etwas für ihre individuelle Gesundheit und physische Kondition tun können. Dass und inwiefern ein Zeichen GIPFELTREFFEN in diesem Kontext beschreibend sein könnte, ist nicht ersichtlich; eine gewisse ironische Komponente kann dem Zeichen GIPFELTREFFEN in diesem Zusammenhang nicht abgesprochen werden.</w:t>
      </w:r>
    </w:p>
    <w:p>
      <w:r>
        <w:rPr>
          <w:b/>
        </w:rPr>
        <w:t>E. 5.4</w:t>
      </w:r>
    </w:p>
    <w:p>
      <w:r>
        <w:t>Die Überlegungen der Vorinstanz, welche zur Bejahung der Schutzfähigkeit des Zeichens GIPFELTREFFEN für "organisation d'événements sportifs" führten (es stünde "dort eher die Organisation von sportlichen Ereignissen wie z.B. eines Matches im Vordergrund", vgl. angefochtene Verfügung, B/Ziff. 10), lassen sich ohne Weiteres auch auf die umstrittenen Dienstleistungen ausdehnen mit Ausnahme der Diensleistung "Organisation von Versammlungen und Kongressen". Mag auch in den Medien im Zusammenhang mit Sportanlässen bisweilen von "Gipfeltreffen" die Rede sein, so wird selbst in diesen Quellen "Gipfeltreffen" nicht im Sinne eines Treffens zwischen Hauptverantwortlichen (z.B. des Schwingersports) verstanden, sondern als Bezeichnung eines Aufeinandertreffens von Spitzensportlern. Die Bezeichnung als "Gipfeltreffen" hat symbolische Bedeutung, weshalb das Zeichen ein markenrechtlich relevantes Mass an Unterscheidungskraft gewinnt. Entgegen den vorinstanzlichen Befürchtungen, wonach die von der Zurückweisung betroffenen Dienstleistungen "die Organisation von Gipfeltreffen beinhalten können" (angefochtene Verfügung B/Ziff. 10), trifft dies bloss für die in Erwägung 5.1 erwähnte Dienstleistung "organisation et arrangement d' assemblées, de congrès" zu.</w:t>
      </w:r>
    </w:p>
    <w:p>
      <w:r>
        <w:rPr>
          <w:b/>
        </w:rPr>
        <w:t>E. 6</w:t>
      </w:r>
    </w:p>
    <w:p>
      <w:r>
        <w:t>Ein absolutes Freihaltebedürfnis allfälliger aktueller oder potenzieller Konkurrenten der Beschwerdeführerin, das Zeichen GIPFELTREFFEN auch für die Dienstleistungen "organisations d'événements culturels", "organisation d'événements dans le domaine de la santé (soins) et du fitness (condition physique)" gebrauchen zu dürfen, wird von der Vorinstanz nicht substanziert dargelegt. Ein solches Bedürfnis ist auch nicht ohne weiteres ersichtlich.</w:t>
      </w:r>
    </w:p>
    <w:p>
      <w:r>
        <w:rPr>
          <w:b/>
        </w:rPr>
        <w:t>E. 7</w:t>
      </w:r>
    </w:p>
    <w:p>
      <w:r>
        <w:t>Die Beschwerdeführerin macht einen Anspruch auf Gleichbehandlung geltend und verlangt, ihre Marke sei angesichts früherer Eintragungen von vergleichbaren Marken einzutragen. Die ins Recht gelegten Voreintragungen der Marken MAISLABYRINTH (CH Nr. 462 479), RUHEPUNKT (CH Nr. 537 937), THINKPLACE (CH Nummer 537 845), VOLKSMETZGETE (CH Nr. 537 247), und IDEEN-SCHREINEREI (CH Nr. 536 103) sprechen nach der zutreffenden Auffassung der Vorinstanz nicht für eine Anerkennung der Schutzfähigkeit der vorliegend zu beurteilenden Marke. Gegen eine Anwendung des Gleichbehandlungsgebots spricht bereits der Umstand, dass die Zeichenbildung anders ist: Bei GIPFELTREFFEN handelt es sich um eine stehende Wortverbindung, während die anderen genannten Zeichen in Standardwerken der deutschen Sprache nicht als Wortverbindungen aufgeführt sind. Entscheidend ist jedoch, dass diese Zeichen - im Unterschied zu GIPFELTREFFEN - nach dem Sprachgebrauch oder den Regeln der Sprachbildung von den beteiligten Verkehrskreisen in der Schweiz nicht als Aussage über bestimmte Merkmale oder Eigenschaften der jeweils beanspruchten Waren und Dienstleistungen aufgefasst werden (vgl. Urteil des Bundesgerichts 4A.1/2005 vom 8. April 2005 E. 2 GLOBALE POST, a.a.O.; vgl. auch: Entscheid der RKGE MA-AA 21/03 vom 18. August 2004 E. 5 GELAKTIV, veröffentlicht in sic! 2005, S. 19; Entscheid der RKGE MA-AA 26/02 vom 15. September 2003 E. 3 f. FINANZOPTIMIERER, veröffentlicht in sic! 2004, S. 403).</w:t>
      </w:r>
    </w:p>
    <w:p>
      <w:r>
        <w:rPr>
          <w:b/>
        </w:rPr>
        <w:t>E. 8</w:t>
      </w:r>
    </w:p>
    <w:p>
      <w:r>
        <w:t>Dass sich GIPFELTREFFEN für die noch strittige Dienstleistung "organisation et arrangement d'assemblées, de congrès" im Verkehr durchgesetzt hätte, macht die Beschwerdeführerin nicht geltend, weshalb dieser Gesichtspunkt hier nicht zu prüfen ist.</w:t>
      </w:r>
    </w:p>
    <w:p>
      <w:r>
        <w:rPr>
          <w:b/>
        </w:rPr>
        <w:t>E. 9</w:t>
      </w:r>
    </w:p>
    <w:p>
      <w:r>
        <w:t>Zusammenfassend ergibt sich, dass die Vorinstanz der internationalen Registrierung Nr. 828 232 GIPFELTREFFEN den Schutz für die Dienstleistungen "organisations d'événements culturels", "organisation d'événements dans le domaine de la santé (soins) et du fitness (condition physique)" zu Unrecht verweigert hat. Insoweit ist die Beschwerde als teilweise begründet gutzuheissen. In Bezug auf die Dienstleistung "organisation et arrangement d'assemblées, de congrès" ist die Beschwerde indessen unbegründet und daher abzuweisen.</w:t>
      </w:r>
    </w:p>
    <w:p>
      <w:r>
        <w:rPr>
          <w:b/>
        </w:rPr>
        <w:t>E. 10</w:t>
      </w:r>
    </w:p>
    <w:p>
      <w:r>
        <w:t>Bei diesem Ausgang obsiegt die Beschwerdeführerin teilweise, weshalb sie nur einen Teil der Verfahrenskosten zu tragen hat (Art. 63 Abs. 1 VwVG). Die entsprechend reduzierte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mit Hinweisen). Von diesem Erfahrungswert ist auch im vorliegenden Verfahren auszugehen. Es sprechen keine konkreten Anhaltspunkte für einen höheren oder niedrigeren Wert der strittigen Marke. Die von der Beschwerdeführerin zur Hälfte geschuldete Gerichtsgebühr ist mit dem von ihr am 6. September 2006 geleisteten Kostenvorschuss von Fr. 2'500.- zu verrechnen. Der teilweise obsiegenden Beschwerdeführerin, welche keine Kostennote eingereicht hat, ist von Amtes wegen und unter Berücksichtigung der durchgeführten öffentlichen Verhandlung vom 10. Mai 2007 eine entsprechend gekürzte Parteientschädigung zu Lasten der Vorinstanz zuzusprechen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