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B-7348/2010 vom 15. April 2013</w:t>
      </w:r>
    </w:p>
    <w:p>
      <w:r>
        <w:t>Bundesverwaltungsgericht, 2013-04-15, DE</w:t>
      </w:r>
    </w:p>
    <w:p>
      <w:r>
        <w:rPr>
          <w:b/>
        </w:rPr>
        <w:t xml:space="preserve">Quelle: </w:t>
      </w:r>
      <w:r>
        <w:t>https://mcp.opencaselaw.ch/entscheid/bvger_B-7348_2010</w:t>
      </w:r>
    </w:p>
    <w:p>
      <w:r>
        <w:t>FR: TAF B-7348/2010 du 15 avril 2013</w:t>
      </w:r>
    </w:p>
    <w:p>
      <w:r>
        <w:t>IT: TAF B-7348/2010 del 15 aprile 2013</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Grenzgänger. Wie in der Zuständigkeitsregelung des Art. 40 Abs. 2 IVV hierfür vorgesehen, hat die IV-Stelle ZH, in deren Tätigkeitsgebiet der Versicherte zuletzt in seiner Eigenschaft als Grenzgänger eine Erwerbstätigkeit ausgeübt hat, in korrekter Weise die Anmeldung für Leistungen der IV entgegengenommen und geprüft, während die Vorinstanz die angefochtene Verfügung vom 16. September 2010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16. September 2010. Die Beschwerde wurde frist- und formgerecht eingereicht (Art. 60 ATSG). Als Adressat der angefochtenen Verfügung ist der Beschwerdeführer besonders berührt und hat ein schutzwürdiges Interesse an deren Änderung oder Aufhebung (Art. 59 ATSG). Damit ist auf die Beschwerde einzutreten.</w:t>
      </w:r>
    </w:p>
    <w:p>
      <w:r>
        <w:rPr>
          <w:b/>
        </w:rPr>
        <w:t>E. 1.5</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C-7348/2010 lautet deshalb fortan B-7348/2010.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16. September 2010 in Kraft standen (Bestimmungen der 5. IV-Revision). Noch keine Anwendung findet vorliegend das am 1. Januar 2012 in Kraft getretene erste Massnahmenpaket der 6. IV-Revision (AS 2011 5659).</w:t>
      </w:r>
    </w:p>
    <w:p>
      <w:r>
        <w:rPr>
          <w:b/>
        </w:rPr>
        <w:t>E. 3.3</w:t>
      </w:r>
    </w:p>
    <w:p>
      <w:r>
        <w:t>Nach der Rechtsprechung stellt das Sozialversicherungsgericht bei der Beurteilung einer Streitsache in der Regel auf den bis zum Zeitpunkt des Erlasses der streitigen Verfügung (hier: 16. September 2010) eingetretenen Sachverhalt ab (BGE 129 V 1 E. 1.2 mit Hinweisen). Tatsachen, die jenen Sachverhalt seither verändert haben, sollen im Normalfall Gegenstand einer neuen Verwaltungsverfügung sein (BGE 121 V 362 E. 1b).</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Das Bestehen eines Gesundheitsschadens beim Beschwerdeführer wird von der Vorinstanz grundsätzlich nicht bestritten. Sie erachtet den Beschwerdeführer jedoch in einer leidensangepassten Tätigkeit zu 100 % arbeitsfähig. Der Beschwerdeführer stellt sich dagegen sinngemäss auf den Standpunkt, dass ihm aufgrund seiner sich stetig verschlechternden Krankheiten keine Arbeitstätigkeit zumutbar sei. Seine letzten Arbeitsstellen im Jahr 2009 und 2010 habe er aus gesundheitlichen Gründen aufgeben müssen, da er aufgrund der starken Schmerzen jeweils am Abend weder habe laufen noch stehen können. Vorliegend ist somit umstritten, ob der Beschwerdeführer bis zum Erlass der angefochtenen Verfügung am 16. September 2010 in einem rentenerheblichen Mass invalid geworden ist. Nachfolgend sind die zur Beurteilung der Streitsache massgebenden gesetzlichen Grundlagen und die von der Rechtsprechung entwickelten Grundsätze darzulegen.</w:t>
      </w:r>
    </w:p>
    <w:p>
      <w:r>
        <w:rPr>
          <w:b/>
        </w:rPr>
        <w:t>E. 4.2</w:t>
      </w:r>
    </w:p>
    <w:p>
      <w:r>
        <w:t>Anspruch auf eine Rente der schweizerischen Invalidenversicherung hat, wer invalid im Sinne des Gesetzes ist (Art. 8 ATSG) und bei Eintritt der Invalidität während mindestens drei Jahren Beiträge an die Alters-, Hinterlassenen- und Invalidenversicherung (AHV/IV) geleistet hat (Art. 36 Abs. 1 IVG). Diese Bedingungen müssen kumulativ gegeben sein. Der Beschwerdeführer hat unbestrittenermassen während mehr als drei Jahren Beiträge an die schweizerische Alters-, Hinterlassenen- und Invalidenversicherung geleistet, so dass die Mindestbeitragsdauer für den Anspruch auf eine ordentliche Invalidenrente erfüllt ist (vgl. IV act. 17).</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4.6</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4.9</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Auch die Stellungnahmen des regionalärztlichen Dienstes der Vorinstanz (nachfolgend: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Es ist strittig, ob die Vorinstanz das IV-Leistungsgesuch zu Recht mangels anspruchsbegründeter Invalidität abgewiesen hat. Nachfolgend gilt es daher zu prüfen, ob die Vorinstanz den rechtserheblichen Sachverhalt vollständig sowie richtig erhoben hat.</w:t>
      </w:r>
    </w:p>
    <w:p>
      <w:r>
        <w:rPr>
          <w:b/>
        </w:rPr>
        <w:t>E. 5.2</w:t>
      </w:r>
    </w:p>
    <w:p>
      <w:r>
        <w:t>Die medizinische Aktenlage präsentierte sich zum Zeitpunkt des Verfügungserlasses am 16. September 2010 wie folgt: - Bescheid des Landratsamts B._______ vom 8. Januar 2010, womit festgestellt wird, dass der Grad der Behinderung des Beschwerdeführers 50 % betrage und eine Schwerbehinderteneigenschaft vorliege. Es würden folgende Funktionsbeeinträchtigungen vorliegen: Diabetes mellitus (mit Diät und Insulin) einstellbar, Degenerative Veränderungen der Wirbelsäule, Entzündlich rheumatische Erkrankung, Depressive Verstimmung, Bluthochdruck (vgl. IV act. 11). - Mit Bericht vom 6. April 2010 stellten Dr. med. C._______ und D._______, Fachärzte Orthopädie und Unfallchirurgie, folgende Diagnosen: - Kniedistorsion rechts, Innenbandriss rechtes Knie - v.a. Polyarthrose - Diabetes Mellitus - LWS-Syndrom Da die letzte Behandlung am 24. Juni 2009 erfolgte, konnten Dr. med. C._______ und D._______ keine Aussagen zur Arbeitsfähigkeit und zur Prognose machen (vgl. IV act. 18 S. 1-4, 8-9). - Dr. med. E._______, Facharzt für Nuklearmedizin, stellte am 19. Juni 2009 nach durchgeführter Skelettzintigraphie folgende Befunde: Szintigraphischer Befund einer beginnenden systemisch entzündlichen Gelenkerkrankung z.B. einer Polyarthritis, Spondylarthrosenbildung der unteren HWS, der mittleren BWS, der unteren LWS (vgl. IV act. 19 S. 6). Zur Arbeitsfähigkeit machte Dr. med. E._______ keine Aussagen. - Dr. med. F._______, Facharzt für Allgemeine Medizin, berichtete am 4. Mai 2010 über folgende Diagnosen mit Auswirkungen auf die Arbeitsfähigkeit: - Insulinpfl. Diabetes mellitus Typ 2 - Rheumatologische Arthritis - Gelenkarthrose beide Knie - Einschränkung des Sehvermögens - Taubheitsgefühl der Finger und Füsse Beim Beschwerdeführer bestehe eine Konzentrationsschwäche und er habe erhebliche Gelenkschmerzen bei nasser Witterung. Kälte und Nässe seinen ungünstig. Unregelmässige Arbeitszeiten seien mit der Diabetes nicht vereinbar. In der bisherigen Tätigkeit sei der Beschwerdeführer aus medizinischer Sicht eingeschränkt. Das Ausmass der Einschränkung hänge von der Arbeitsplatzorganisation ab (vgl. IV act. 23). - Die RAD-Ärztin Dr. med. G._______, Fachärztin Psychiatrie und Psychotherapie, führte am 1. Juni 2010 aus, dass mit der Diagnose des insulinpflichtigen Diabetes mellitus sowie dem Befund einer wahrscheinlich beginnenden entzündlichen Gelenkserkrankung ein Gesundheitsschaden ausgewiesen sei. Aus den vorliegenden Arztberichten lasse sich jedoch weder eine abschliessende medizinische Beurteilung noch eine Beurteilung der Arbeitsfähigkeit ableiten (vgl. IV act. 27 S. 3). - Der RAD-Arzt Dr. med. H._______, Vertrauensarzt (SGV), erachtete für das weitere Vorgehen eine persönliche Untersuchung durch den RAD am effektivsten. Für den Fall, dass dies nicht realisierbar wäre, bedürfe es einer ausführlichen ärztlichen Begründung für die Einschränkung der Arbeitsfähigkeit. Ein Problem sei das fehlende Belastungsprofil. Erfahrungsgemäss seien Tätigkeit mit Selbstgefährdung (aufgrund der Gefahr der Unterzuckerung, mit Nachtschichten, Arbeiten an gefährlichen Maschinen und Arbeiten auf Leitern und Gerüsten) sowie kniebelastende Tätigkeiten ungünstig. Behinderungsangepasste Tätigkeiten ohne die genannten Einschränkungen seien zu 100 % zumutbar (vgl. IV act. 27 S. 3).</w:t>
      </w:r>
    </w:p>
    <w:p>
      <w:r>
        <w:rPr>
          <w:b/>
        </w:rPr>
        <w:t>E. 5.3</w:t>
      </w:r>
    </w:p>
    <w:p>
      <w:r>
        <w:t>Unbestritten ist, dass der Beschwerdeführer unter gesundheitlichen Einschränkungen leidet. Strittig ist jedoch die Einschränkung seiner Leiden auf die Arbeitsfähigkeit. Die Vorinstanz stützte sich bei der Beurteilung der Arbeitsfähigkeit des Beschwerdeführers auf die Aussage des RAD-Arztes Dr. med. H._______. Dabei handelt es sich um eine erfahrungsgemässe Einschätzung der Arbeitsfähigkeit, die nicht mit der tatsächlichen Leistungsfähigkeit des Beschwerdeführers übereinstimmen muss. Eine solche Beurteilung vermag eine auf die Arbeitsfähigkeit gerichtete fachliche Beurteilung der somatischen und psychiatrischen Leiden des Beschwerdeführers nicht zu ersetzen und genügt keineswegs, um die Arbeitsfähigkeit mit überwiegender Wahrscheinlichkeit zuverlässig zu erheben. Vorliegend haben sich die behandelnden Ärzte des Beschwerdeführers weder zur Arbeitsfähigkeit geäussert noch haben sie ein Belastungs- bzw. Zumutbarkeitsprofil erstellt. Sie genügen den beweisrechtlichen Anforderungen an einen Arztbericht nicht. Die RAD-Ärzte Dr. med. G._______ und Dr. med. H._______ haben dies in ihren Stellungnahmen auch dargelegt und ausgeführt, dass daher keine verlässliche Beurteilung der Arbeitsfähigkeit möglich sei. Letzterer hat sogar die Durchführung einer persönlichen Untersuchung des Beschwerdeführers oder das Einholen ausführlicher ärztlicher Berichte vorgeschlagen.</w:t>
      </w:r>
    </w:p>
    <w:p>
      <w:r>
        <w:rPr>
          <w:b/>
        </w:rPr>
        <w:t>E. 5.4</w:t>
      </w:r>
    </w:p>
    <w:p>
      <w:r>
        <w:t>Die Vorinstanz wäre bei solch einer Aktenlage verpflichtet gewesen, weitere Abklärungen vorzunehmen, sei es die Durchführung einer persönlichen Untersuchung resp. Begutachtung oder das Einholen weiterer medizinischer Berichte. Indem die Vorinstanz weitere Abklärungen unterlassen und statt dessen das IV-Leistungsbegehren abgewiesen hat, hat sie den medizinischen Sachverhalt nicht vollständig ermittelt und somit ihre Abklärungspflicht im Sinne von Art. 43 Abs. 1 ATSG verletzt.</w:t>
      </w:r>
    </w:p>
    <w:p>
      <w:r>
        <w:rPr>
          <w:b/>
        </w:rPr>
        <w:t>E. 6</w:t>
      </w:r>
    </w:p>
    <w:p>
      <w:r>
        <w:t>Die angefochtene Verfügung vom 16. September 2010, welche auf einer lückenhaften medizinischen Aktenlage beruht, ist daher in Gutheissung der Beschwerde aufzuheben. Vorliegend ist von der Anordnung eines Gerichtsgutachtens abzusehen, da im vorinstanzlichen Verfahren trotz der medizinischen Aktenlage die Einholung weiterer medizinischer Berichte bzw. die Durchführung einer Untersuchung resp. Begutachtung unterlassen wurde und somit wichtige medizinische Fragen ungeklärt geblieben sind (BGE 137 V 210 E. 4.4.1.4). Da dem Verfahren im jetzigen Standpunkt die Entscheidungsreife mangelt, ist die Sache folglich zur Feststellung des rechtserheblichen Sachverhaltes, insbesondere zur Durchführung der erforderlichen fachärztlichen Begutachtungen in der Schweiz, und zum Erlass einer neuen Verfügung an die Vorinstanz zurückzuweisen (Art. 61 Abs. 1 VwVG).</w:t>
      </w:r>
    </w:p>
    <w:p>
      <w:r>
        <w:rPr>
          <w:b/>
        </w:rPr>
        <w:t>E. 7.1</w:t>
      </w:r>
    </w:p>
    <w:p>
      <w:r>
        <w:t>Gemäss Art. 63 Abs. 1 VwVG auferlegt das Bundesverwaltungsgericht die Verfahrenskosten in der Regel der unterliegenden Partei. Bei diesem Ausgang des Verfahrens sind keine Verfahrenskosten aufzuerlegen (Art. 63 Abs. 1 und 2 VwVG).</w:t>
      </w:r>
    </w:p>
    <w:p>
      <w:r>
        <w:rPr>
          <w:b/>
        </w:rPr>
        <w:t>E. 7.2</w:t>
      </w:r>
    </w:p>
    <w:p>
      <w:r>
        <w:t>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