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B-7285/2010 vom 1. November 2010</w:t>
      </w:r>
    </w:p>
    <w:p>
      <w:r>
        <w:t>Bundesverwaltungsgericht, 2010-11-01, DE</w:t>
      </w:r>
    </w:p>
    <w:p>
      <w:r>
        <w:rPr>
          <w:b/>
        </w:rPr>
        <w:t xml:space="preserve">Quelle: </w:t>
      </w:r>
      <w:r>
        <w:t>https://mcp.opencaselaw.ch/entscheid/bvger_B-7285_2010</w:t>
      </w:r>
    </w:p>
    <w:p>
      <w:r>
        <w:t>FR: TAF B-7285/2010 du 1 novembre 2010</w:t>
      </w:r>
    </w:p>
    <w:p>
      <w:r>
        <w:t>IT: TAF B-7285/2010 del 1 novembre 2010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 und es wird keine Parteientschädigung ausgerichtet.</w:t>
      </w:r>
    </w:p>
    <w:p>
      <w:r>
        <w:rPr>
          <w:b/>
        </w:rPr>
        <w:t>E. 3</w:t>
      </w:r>
    </w:p>
    <w:p>
      <w:r>
        <w:t>Dieses Urteil geht an: den Beschwerdeführer (Einschreiben; Beilage: Akten zurück) die Vorinstanz (Ref-Nr. Code: 8.425.34525.11273; Einschreiben; Beilage: Vorakten zurück) Der vorsitzende Richter: Die Gerichtsschreiberin: Frank Seethaler Marion Spori Fedail Versand: 2. November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