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B-7241/2013 vom 6. August 2014</w:t>
      </w:r>
    </w:p>
    <w:p>
      <w:r>
        <w:t>Bundesverwaltungsgericht, 2014-08-06, FR</w:t>
      </w:r>
    </w:p>
    <w:p>
      <w:r>
        <w:rPr>
          <w:b/>
        </w:rPr>
        <w:t xml:space="preserve">Quelle: </w:t>
      </w:r>
      <w:r>
        <w:t>https://mcp.opencaselaw.ch/entscheid/bvger_B-7241_2013</w:t>
      </w:r>
    </w:p>
    <w:p>
      <w:r>
        <w:t>FR: TAF B-7241/2013 du 6 août 2014</w:t>
      </w:r>
    </w:p>
    <w:p>
      <w:r>
        <w:t>IT: TAF B-7241/2013 del 6 agosto 2014</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confidentialité). Le Tribunal de céans a déjà eu l'occasion de constater que la BCSC était une autorité de surveillance des marchés financiers au sens de l'art. 38 al. 2 LBVM à laquelle l'entraide administrative pouvait être accordée dans la mesure où elle satisfait aux conditions précitées (cf. ATAF 2010/26 consid. 3.2 ; arrêt du TAF B-964/2014 du 15 avril 2014 consid. 2.4 ss). La recourante ne le conteste d'ailleurs pas.</w:t>
      </w:r>
    </w:p>
    <w:p>
      <w:r>
        <w:rPr>
          <w:b/>
        </w:rPr>
        <w:t>E. 3</w:t>
      </w:r>
    </w:p>
    <w:p>
      <w:r>
        <w:t>La recourante allègue une constatation incomplète des faits dès lors que la FINMA s'est contentée de reprendre tel quel l'état de fait présenté par la BCSC qui, à son avis, est lacunaire, incohérent et ne fonde pas un soupçon initial permettant d'octroyer l'entraide ; en ces circonstances, l'autorité inférieure aurait dû requérir de la BCSC des informations complémentaires et des preuves ou indices appuyant sa thèse de manipulation du marché. La FINMA explique pour sa part qu'elle n'avait pas à requérir des moyens de preuve concrets de l'autorité requérante et que, de toute manière, tant les annonces publicitaires que les ordonnances rendues par la BCSC étaient publiquement accessibles.</w:t>
      </w:r>
    </w:p>
    <w:p>
      <w:r>
        <w:rPr>
          <w:b/>
        </w:rPr>
        <w:t>E. 3.1</w:t>
      </w:r>
    </w:p>
    <w:p>
      <w:r>
        <w:t>La constatation des faits est incomplète au sens de l'art. 49 PA lorsque toutes les circonstances de fait et les moyens de preuve déterminants pour la décision n'ont pas été pris en compte par l'autorité inférieure (cf. Benoît Bovay, Procédure administrative, 2000, p. 395 s.). Dans le domaine de l'entraide administrative, l'autorité requérante doit exposer un état de fait laissant apparaître un soupçon initial d'infraction justifiant sa demande ; cette exigence découle du principe de la proportionnalité ancré à l'art. 38 al. 4 LBVM. On ne saurait toutefois attendre que, à ce stade de la procédure, l'état de fait présenté ne souffre d'aucune lacune ou d'éventuelles contradictions. En effet, une telle condition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TAF B-1589/2008 du 2 juin 2008 consid. 6.1 et les réf. cit.). En principe, l'autorité requérante n'est pas tenue de présenter des preuves concrètes étayant ses soupçons, cela d'autant moins lorsque les circonstances en question sont publiques - comme des cours d'actions cotées et autres informations disponibles sur Internet -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 elle n'est pas tenue de procéder à des recherches supplémentaires (cf. arrêt du TF 2A.162/2001 du 10 juillet 2001 consid. 4b). Elle n'a pas non plus à soupeser la véracité des faits présentés dans la demande ; en effet, dans la mesure où ceux-ci ne sont pas manifestement inexacts, incomplets ou contradictoires, elle se trouve liée par les faits constatés dans la requête (cf. ATF 128 II 407 consid. 5.2.1 et les réf. cit. ; arrêt du TAF B-658/2009 du 23 avril 2009 consid. 5.1) ; en outre, il y a lieu de présumer jusqu'à preuve du contraire que l'autorité requérante se comporte de bonne foi et ne présente pas à la FINMA des informations fausses (cf. arrêt du TAF B 934/2011 du 3 mai 2011 consid. 2 et les réf. cit.).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("fishing expedition" ; cf. ATF 129 II 484 consid. 4.1 et les réf. cit. ; arrêt du TF 2A.649/2006 du 18 janvier 2007 consid. 3.2). S'agissant de possibles manipulations de cours, l'exigence d'un soupçon initial doit être considérée comme satisfaite lorsque les transactions concernées se trouvent en relation temporelle avec un développement suspect du marché (cf. arrêt du TF 2A.494/2004 du 17 novembre 2004 consid. 4.2 ; arrêt du TAF B-658/2009 du 23 avril 2009 consid. 5.1 et les réf. cit.).</w:t>
      </w:r>
    </w:p>
    <w:p>
      <w:r>
        <w:rPr>
          <w:b/>
        </w:rPr>
        <w:t>E. 3.2</w:t>
      </w:r>
    </w:p>
    <w:p>
      <w:r>
        <w:t>En l'espèce, il appert que les transferts d'actions sur le compte ouvert auprès de E._______ ont été effectués le 3 novembre 2010 et par conséquent avant le début de l'augmentation du cours de l'action B._______ à partir du 3 décembre 2010. La vente des titres a eu lieu en janvier 2011, pendant cette phase d'augmentation. Ainsi, les transactions se trouvent incontestablement en relation temporelle avec une augmentation significative du cours de l'action B._______ qui, compte tenu de la publicité dont a bénéficié le titre, peut légitimement à ce stade être jugée suspecte. Comme il a été exposé ci-dessus (cf. supra consid. 3.1), il n'est pas nécessaire que l'état de fait censé expliquer le soupçon initial soit exhaustif et ne laisse aucune place à d'autres explications que celle suspectée par l'autorité requérante ; c'est au contraire ce que l'enquête doit justement permettre de clarifier. Ce n'est que lorsque les faits présentés paraissent manifestement erronés ou contradictoires que l'entraide doit être refusée faute de soupçon initial valable. Dans ce contexte, contrairement à ce qu'avance la recourante, le soupçon exposé par la BCSC n'est pas incohérent du simple fait que le cours de l'action a commencé à augmenter avant l'apparition des annonces publicitaires : en effet, cet argument n'est à lui seul pas susceptible d'exclure tout lien de causalité entre ces deux évènements ; au surplus, il sied de relever que l'essentiel de l'augmentation du cours a eu lieu après le démarrage de la campagne publicitaire. Par ailleurs, les raisons à l'origine de la chute du cours de l'action après le pic atteint le 28 février 2011 - provoquées selon la recourante par les ordonnances de la BCSC - ne sont pas pertinentes en l'occurrence dès lors que les actions déposées auprès de E._______ ont été vendues auparavant pendant une période de développement suspect du marché. En effet, même à supposer que la baisse du cours ne soit due qu'auxdites ordonnances, cela ne permet de mettre en cause ni ce dernier constat ni la constatation des faits. Il n'appert au demeurant pas que les informations présentées par la BCSC soient fausses de sorte qu'il ne s'avère en définitive pas nécessaire d'exiger des preuves de ses allégués. L'existence de la campagne publicitaire n'est d'ailleurs pas contestée par la recourante, ni celle des actionnaires initiaux ; quant aux noms de ces derniers, ils ne sont pas pertinents dans le cadre de la présente procédure si bien qu'ils n'ont eux aussi pas à être requis de la part de la BCSC.</w:t>
      </w:r>
    </w:p>
    <w:p>
      <w:r>
        <w:rPr>
          <w:b/>
        </w:rPr>
        <w:t>E. 3.3</w:t>
      </w:r>
    </w:p>
    <w:p>
      <w:r>
        <w:t>En conclusion, il appert que l'état de fait exposé par l'autorité requérante suffit à établir le soupçon initial nécessaire à l'octroi de l'entraide administrative et que, partant, le grief de la recourante quant à la constatation incomplète des faits doit être rejeté.</w:t>
      </w:r>
    </w:p>
    <w:p>
      <w:r>
        <w:rPr>
          <w:b/>
        </w:rPr>
        <w:t>E. 4</w:t>
      </w:r>
    </w:p>
    <w:p>
      <w:r>
        <w:t>La recourante estime revêtir la qualité de tiers non impliqué dès lors que l'enquête n'est pas dirigée contre des personnes liées à sa relation bancaire ouverte auprès de E._______.</w:t>
      </w:r>
    </w:p>
    <w:p>
      <w:r>
        <w:rPr>
          <w:b/>
        </w:rPr>
        <w:t>E. 4.1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TF 2A.701/2005 du 9 août 2006 consid. 4.2 ; ATAF 2008/66 consid. 7.2).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TF 2A.12/2007 du 17 avril 2007 consid. 4.2 et les réf. cit. ; arrêt du TAF B-1023/2009 du 5 mai 2009 consid. 6.1 et les réf. cit.). Le Tribunal fédéral a posé cette exigence afin d'éviter les difficultés et malentendus dans la détermination précise des relations entre les personnes en cause (cf. arrêt du TF 2A.3/2004 du 19 mai 2004 consid. 5.3.2). Il appartient en outre au client concerné de réfuter de manière concrète et plausible d'autres indices éventuels de son implication, d'une façon ou d'une autre, aux transactions en cause, celles ci ayant été effectuées à son insu (cf. ATAF 2007/28 consid. 6.4 et les réf. cit., arrêts du TAF B-168/2008 du 26 mars 2008 consid. 6.1 et B 1589/2008 du 2 juin 2008 consid. 7.1).</w:t>
      </w:r>
    </w:p>
    <w:p>
      <w:r>
        <w:rPr>
          <w:b/>
        </w:rPr>
        <w:t>E. 4.2</w:t>
      </w:r>
    </w:p>
    <w:p>
      <w:r>
        <w:t>En l'espèce, la recourante déduit des ordonnances rendues par la BCSC aux mois de mars et avril 2011 que l'enquête menée par celle-ci concerne C._______ et d'autres personnes n'ayant pas bénéficié de transferts de titres au travers de son compte tandis que ni elle-même, ni F._______ ou des personnes associées à ce dernier ne seraient visés. Toutefois, comme il a été exposé ci-dessus (cf. supra consid. 3.2), la recourante a effectué des transactions en lien temporel avec une éventuelle manipulation du cours du titre B._______ ; or, d'une part, elle ne fait pas valoir que lesdites transactions aient été accomplies à son insu ; d'autre part, on ne peut attendre de l'autorité requérante qu'elle connaisse dès le départ l'identité de toute personne potentiellement impliquée dans les opérations faisant l'objet de l'enquête à telle enseigne que la recourante ne peut tirer aucun argument du fait que les ordonnances précitées ne mentionnent pas les noms des personnes liées à son compte auprès de E._______. Il n'est au demeurant pas nécessaire que l'enquête soit dirigée nommément contre un individu particulier pour que la transmission d'informations à son sujet soit licite ; l'un des objectifs de la procédure consiste justement en l'identification des personnes impliquées.</w:t>
      </w:r>
    </w:p>
    <w:p>
      <w:r>
        <w:rPr>
          <w:b/>
        </w:rPr>
        <w:t>E. 4.3</w:t>
      </w:r>
    </w:p>
    <w:p>
      <w:r>
        <w:t>Il découle de ce qui précède que la recourante ne saurait se prévaloir de la qualité de tiers non impliqué pour faire obstacle à la transmission d'informations la concernant dans le cadre de l'entraide administrative internationale requise par la BCSC. Son identité ainsi que, pour les mêmes motifs, celle de son ayant droit économique F._______ peuvent être communiquées.</w:t>
      </w:r>
    </w:p>
    <w:p>
      <w:r>
        <w:rPr>
          <w:b/>
        </w:rPr>
        <w:t>E. 5</w:t>
      </w:r>
    </w:p>
    <w:p>
      <w:r>
        <w:t>Se prévalant ensuite du principe de la proportionnalité ancré à l'art. 38 al. 4 2ème phrase LBVM, la recourante est d'avis que, si son nom et celui de F._______ devaient néanmoins être transmis, le formulaire T ainsi que l'identité des personnes y figurant ne sauraient être dévoilés ; elle déclare que le bénéficiaire, soit J._______, ne se trouve pas investi du droit d'administrer ou de disposer des biens du trust et juge en conséquent sa situation comparable à celle du titulaire de compte ayant confié un mandat de gestion écrit, clair et sans équivoque à son gestionnaire de fortune, revêtant alors la qualité de personne non impliquée au sens de l'art. 38 al. 4 3ème phrase LBVM. Par ailleurs, elle estime que les transactions autres que celles portant sur le titre B._______ doivent être caviardées dans les relevés bancaires attendu qu'elles ne sont pas visées par l'enquête.</w:t>
      </w:r>
    </w:p>
    <w:p>
      <w:r>
        <w:rPr>
          <w:b/>
        </w:rPr>
        <w:t>E. 5.1</w:t>
      </w:r>
    </w:p>
    <w:p>
      <w:r>
        <w:t>L'entraide administrative ne peut être accordée que dans la mesure nécessaire à la découverte de la vérité recherchée par l'autorité requérante. En général, il suffit que celle-ci démontre de manière adéquate que les informations requises sont de nature à servir à l'avancement de son enquête (cf. arrêt du TAF B-1023/2009 du 5 mai 2009 consid. 7.1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Par ailleurs, la FINMA est autorisée à compléter spontanément une demande d'entraide avec les renseignements lui semblant utiles sous l'angle du droit de la surveillance, dans la mesure où ces renseignements paraissent pouvoir servir à la procédure étrangère et qu'ils ont un rapport objectif avec elle (cf. arrêt du TF 2A.12/2007 du 17 avril 2007 consid. 5.1 et les réf. cit.).</w:t>
      </w:r>
    </w:p>
    <w:p>
      <w:r>
        <w:rPr>
          <w:b/>
        </w:rPr>
        <w:t>E. 5.2</w:t>
      </w:r>
    </w:p>
    <w:p>
      <w:r>
        <w:t>Se référant à la jurisprudence rendue par le Tribunal de céans dans le domaine de l'entraide administrative en matière fiscale (cf. notamment arrêt du TAF A-7013/2010 du 18 mars 2011), la recourante déclare que F._______ constitue un trust irrévocable et discrétionnaire et que, partant, ni son settlor, ni son bénéficiaire, ni son protector - mentionnés sur le formulaire T et sur d'autres documents relatifs au trust - ne peuvent être qualifiés d'ayants droit économiques de la relation bancaire concernée ; par conséquent, leur identité n'a pas à être révélée à la BCSC qui n'a requis que l'identité de l'ayant droit économique. Pour sa part, la FINMA indique que la BCSC a demandé les documents d'ouverture de compte dans leur intégralité et que l'identité des personnes précitées pouvait servir à celle-ci dans la recherche des personnes susceptibles d'avoir provoqué une éventuelle manipulation de cours ou d'en avoir profité.</w:t>
      </w:r>
    </w:p>
    <w:p>
      <w:r>
        <w:rPr>
          <w:b/>
        </w:rPr>
        <w:t>E. 5.2.1</w:t>
      </w:r>
    </w:p>
    <w:p>
      <w:r>
        <w:t>Comme le retient la FINMA, il ressort en effet de la requête que la BCSC sollicite l'ensemble des documents d'ouverture de compte (all account opening documents) y compris le formulaire T dont le contenu apparaît comme un ensemble d'informations relatives au trust lui-même. Qui plus est, il ne s'agit pas in casu de déterminer uniquement l'identité des ayants droit économiques ou des personnes au bénéfice du pouvoir de disposer des biens déposés sur le compte bancaire et ayant potentiellement acquis des titres ; à l'inverse, il est question de faire la lumière sur l'existence possible d'un mécanisme frauduleux par nature potentiellement complexe. Dans ces circonstances, on ne peut conclure que ces informations soient impropres à faire avancer l'enquête ; au contraire, il apparaît opportun que la BCSC connaisse l'identité de tous les acteurs en jeu afin de pouvoir définir les tenants et les aboutissants des transactions pour lesquelles elle a requis l'entraide, notamment l'identité de toutes les personnes ayant éventuellement bénéficié ou été à l'origine de la réalisation soupçonnée d'une manipulation de marché puisque c'est précisément contre l'auteur de tels actes qu'il lui appartient de prononcer des sanctions (cf. arrêt du TAF B-6868/2013 du 3 mars 2014 consid. 7.2).</w:t>
      </w:r>
    </w:p>
    <w:p>
      <w:r>
        <w:rPr>
          <w:b/>
        </w:rPr>
        <w:t>E. 5.2.2</w:t>
      </w:r>
    </w:p>
    <w:p>
      <w:r>
        <w:t>S'agissant de la comparaison entre la situation du bénéficiaire et celle du tiers non impliqué, il découle des principes exposés ci-dessus (cf. supra consid. 4.1) que cette dernière qualité ne saurait être admise que de manière restrictive ; en présence de doutes quant à la non implication de la personne concernée, celle-ci ne peut bénéficier de cette qualité. Or, J._______ est inscrit comme ayant droit économique de F._______ dans le formulaire T signé par les représentants de la société et daté du 12 novembre 2007. Dans un document daté du 26 décembre 2007, il est désigné comme ayant droit économique du compte de A._______ SA ainsi que comme propriétaire à 100 % de cette dernière. Certes, ces documents ne reflètent pas nécessairement les rapports juridiques tels qu'ils résultent de la structure du trust ; ils suffisent toutefois à mettre en doute la non-implication de J._______ puisque, malgré le caractère discrétionnaire du trust du point de vue légal, il ne peut être exclu qu'il intervienne de facto dans les prises de décision ou, du moins, qu'il en soit informé.</w:t>
      </w:r>
    </w:p>
    <w:p>
      <w:r>
        <w:rPr>
          <w:b/>
        </w:rPr>
        <w:t>E. 5.2.3</w:t>
      </w:r>
    </w:p>
    <w:p>
      <w:r>
        <w:t>Il découle de ce qui précède que la transmission du formulaire T ainsi que de l'identité de J._______ ne contrevient pas au principe de la proportionnalité.</w:t>
      </w:r>
    </w:p>
    <w:p>
      <w:r>
        <w:rPr>
          <w:b/>
        </w:rPr>
        <w:t>E. 5.3</w:t>
      </w:r>
    </w:p>
    <w:p>
      <w:r>
        <w:t>Se fondant toujours sur ce principe, la recourante estime que les détails des autres transactions figurant dans les extraits de compte mensuels ne sont pas requis par la BCSC et n'ont pas à lui être transmis ; de son côté, la FINMA explique que les documents ont été sollicités dans leur intégralité et qu'elle ne saurait réaliser un caviardage adéquat sans procéder à une évaluation au fond de l'utilité de ces pièces pour l'autorité requérante, ce qu'il ne lui appartient pas de faire. Elle ajoute que ces informations sont susceptibles de donner des indications sur le comportement spéculatif de la recourante ainsi que de dévoiler des versements effectués de la part ou en faveur de personnes impliquées dans la manipulation de cours soupçonnée.</w:t>
      </w:r>
    </w:p>
    <w:p>
      <w:r>
        <w:rPr>
          <w:b/>
        </w:rPr>
        <w:t>E. 5.3.1</w:t>
      </w:r>
    </w:p>
    <w:p>
      <w:r>
        <w:t>Ces avis divergents quant aux informations sollicitées par la BCSC découlent d'une lecture différente de la requête. La question de savoir laquelle est correcte n'a pas à être tranchée attendu que l'entraide peut en l'espèce être accordée de manière spontanée dans la mesure où elle porte sur des informations utiles à la procédure étrangère. En effet, les autres transactions portent entre autres sur l'achat et la vente d'actions cotées tout comme le titre B._______ sur le marché OTC. Comme l'explique la FINMA, ces détails peuvent renseigner la BCSC sur la stratégie d'investissement de la recourante. Au surplus, le Tribunal administratif fédéral a, dans son ordonnance du 5 juin 2014, constaté que les noms de K._______ - donneur d'ordre des transactions litigieuses - et I._______, ressortant des documents bancaires de la recourante, apparaissent dans le cadre d'une enquête menée par l'autorité de surveillance des marchés financiers Investment Industry Regulatory Organization of Canada (IIROC) en lien avec une éventuelle manipulation de marché (cf. http://docs.iiroc.ca/DisplayDocument.aspx?DocumentID=E22CD38A59B244409AC3FF7A98A49B40&amp;Language=fr, consulté le 24 juillet 2014). Certes, la recourante déclare dans son courrier du 23 juin 2014 que ceux-ci n'étaient pas visés par l'enquête de l'IIROC et n'ont pas pu s'exprimer dans le cadre de la procédure. Il appert cependant que les opérations à l'origine de l'intervention de cette autorité présentent de fortes similarités avec la présente affaire et que K._______ est suspecté d'y avoir joué un rôle important. Ainsi, la décision de la FINMA de transmettre ces renseignements, même à titre d'entraide spontanée, est fondée car ils sont susceptibles de dévoiler à la BCSC des agissements dont la connaissance est apte à servir à l'avancement de son enquête.</w:t>
      </w:r>
    </w:p>
    <w:p>
      <w:r>
        <w:rPr>
          <w:b/>
        </w:rPr>
        <w:t>E. 5.3.2</w:t>
      </w:r>
    </w:p>
    <w:p>
      <w:r>
        <w:t>Outre des inscriptions relatives aux frais de tenue de compte, les transactions restantes consistent en des versements reçus ou effectués en faveur de diverses personnes physiques ou morales. S'agissant des premières inscriptions, il n'y a pas lieu de retenir que leur transmission à la BCSC puisse porter préjudice à la recourante. Les secondes peuvent permettre à l'autorité requérante d'établir les faits de manière plus détaillée et de découvrir d'éventuels liens entre la recourante et des tiers impliqués dans les opérations examinées au travers, par exemple, du financement des achats d'actions ou de la campagne publicitaire.</w:t>
      </w:r>
    </w:p>
    <w:p>
      <w:r>
        <w:rPr>
          <w:b/>
        </w:rPr>
        <w:t>E. 5.3.3</w:t>
      </w:r>
    </w:p>
    <w:p>
      <w:r>
        <w:t>Par conséquent, la recourante ne peut être suivie lorsqu'elle déclare que seules les écritures liées au titre B._______ doivent être communiquées à l'autorité requérante.</w:t>
      </w:r>
    </w:p>
    <w:p>
      <w:r>
        <w:rPr>
          <w:b/>
        </w:rPr>
        <w:t>E. 5.4</w:t>
      </w:r>
    </w:p>
    <w:p>
      <w:r>
        <w:t>Compte tenu de ce qui précède, il appert que l'étendue des informations que la FINMA entend transmettre à la BCSC est conforme au principe de la proportionnalité.</w:t>
      </w:r>
    </w:p>
    <w:p>
      <w:r>
        <w:rPr>
          <w:b/>
        </w:rPr>
        <w:t>E. 6</w:t>
      </w:r>
    </w:p>
    <w:p>
      <w:r>
        <w:t>En dernier lieu, la recourante qualifie la décision d'arbitraire car elle désigne J._______ dans le ch. 1 du dispositif comme étant l'ayant droit économique de F._______ tandis que dans la motivation de la décision, elle le décrit comme "personne ayant éventuellement été à l'origine de la réalisation soupçonnée d'une manipulation de marché". Jugeant cette contradiction flagrante, elle ajoute que la qualification de J._______ en tant qu'ayant droit économique - alors que, conformément à la jurisprudence du TAF, il ne saurait revêtir une telle qualité en raison du caractère discrétionnaire et irrévocable du trust - serait insoutenable dans son résultat car elle pourrait avoir des répercussions graves dans le cadre de la procédure étrangère. Pour sa part, la FINMA relève que le formulaire T, dans lequel J._______ figure à titre d'ayant droit économique, a été rempli par les représentants de la société chargée de la direction de A._______ SA à qui il appartenait le cas échéant de procéder à la rectification nécessaire.</w:t>
      </w:r>
    </w:p>
    <w:p>
      <w:r>
        <w:rPr>
          <w:b/>
        </w:rPr>
        <w:t>E. 6.1</w:t>
      </w:r>
    </w:p>
    <w:p>
      <w:r>
        <w:t>Selon la jurisprudence, une décision est arbitraire lorsqu'elle est manifestement insoutenable, contredit clairement la situation de fait, viole gravement une norme ou un principe juridique clair et indiscuté, ou encore heurte d'une manière choquante le sentiment de la justice et de l'équité (cf. ATF 132 III 209 consid. 2.1) ; il ne suffit pas que la motivation de la décision critiquée soit insoutenable; encore faut-il que celle-ci se révèle arbitraire dans son résultat (cf. ATF 133 I 149 consid. 3.1).</w:t>
      </w:r>
    </w:p>
    <w:p>
      <w:r>
        <w:rPr>
          <w:b/>
        </w:rPr>
        <w:t>E. 6.2</w:t>
      </w:r>
    </w:p>
    <w:p>
      <w:r>
        <w:t>En l'espèce, il n'existe pas de contradiction entre les explications de la FINMA et le dispositif ; en effet, la phrase mentionnée par la recourante se rapporte de manière générale aux personnes potentiellement impliquées et non pas à J._______ en particulier. En outre, celui-ci est effectivement désigné dans le formulaire T comme ayant droit économique de F._______ (cf. supra consid. 5.2.2) ; la communication prévue par la FINMA découle ainsi des documents d'ouverture de compte et non pas d'une interprétation erronée de la loi par la FINMA. Même à supposer que la qualification juridique de J._______ selon le droit suisse puisse avoir une influence sur les conclusions de l'enquête étrangère, il appartiendra à la recourante ou à la personne concernée d'apporter l'éclairage nécessaire dans le cadre de la procédure menée par la BCSC ; la décision ne saurait dès lors être qualifiée d'insoutenable dans son résultat.</w:t>
      </w:r>
    </w:p>
    <w:p>
      <w:r>
        <w:rPr>
          <w:b/>
        </w:rPr>
        <w:t>E. 6.3</w:t>
      </w:r>
    </w:p>
    <w:p>
      <w:r>
        <w:t>Le grief d'arbitraire doit en conséquence être rejeté.</w:t>
      </w:r>
    </w:p>
    <w:p>
      <w:r>
        <w:rPr>
          <w:b/>
        </w:rPr>
        <w:t>E. 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9</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