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B-7123/2009 vom 26. Mai 2010</w:t>
      </w:r>
    </w:p>
    <w:p>
      <w:r>
        <w:t>Bundesverwaltungsgericht, 2010-05-26, DE</w:t>
      </w:r>
    </w:p>
    <w:p>
      <w:r>
        <w:rPr>
          <w:b/>
        </w:rPr>
        <w:t xml:space="preserve">Quelle: </w:t>
      </w:r>
      <w:r>
        <w:t>https://mcp.opencaselaw.ch/entscheid/bvger_B-7123_2009</w:t>
      </w:r>
    </w:p>
    <w:p>
      <w:r>
        <w:t>FR: TAF B-7123/2009 du 26 mai 2010</w:t>
      </w:r>
    </w:p>
    <w:p>
      <w:r>
        <w:t>IT: TAF B-7123/2009 del 26 maggio 2010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500.- werden der Beschwerdeführerin auferlegt. Der Betrag ist innert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 Beschwerdeführerin hat die Beschwerdegegnerin für das Beschwerdeverfahren mit Fr. 500.- (inkl. MWSt) zu entschädigen.</w:t>
      </w:r>
    </w:p>
    <w:p>
      <w:r>
        <w:rPr>
          <w:b/>
        </w:rPr>
        <w:t>E. 4</w:t>
      </w:r>
    </w:p>
    <w:p>
      <w:r>
        <w:t>Dieses Urteil geht an: die Beschwerdeführerin (Einschreiben, Beilagen: Einzahlungsschein, Beschwerdebeilagen retour) die Beschwerdegegnerin (Einschreiben) die Vorinstanz (Ref-Nr. WV 8425; Einschreiben) Die vorsitzende Richterin: Der Gerichtsschreiber: Maria Amgwerd Roger Mallepell Versand: 2. Juni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