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B-7095/2010 vom 5. Mai 2011</w:t>
      </w:r>
    </w:p>
    <w:p>
      <w:r>
        <w:t>Bundesverwaltungsgericht, 2011-05-05, DE</w:t>
      </w:r>
    </w:p>
    <w:p>
      <w:r>
        <w:rPr>
          <w:b/>
        </w:rPr>
        <w:t xml:space="preserve">Quelle: </w:t>
      </w:r>
      <w:r>
        <w:t>https://mcp.opencaselaw.ch/entscheid/bvger_B-7095_2010</w:t>
      </w:r>
    </w:p>
    <w:p>
      <w:r>
        <w:t>FR: TAF B-7095/2010 du 5 mai 2011</w:t>
      </w:r>
    </w:p>
    <w:p>
      <w:r>
        <w:t>IT: TAF B-7095/2010 del 5 maggio 2011</w:t>
      </w:r>
    </w:p>
    <w:p>
      <w:pPr>
        <w:pStyle w:val="Heading2"/>
      </w:pPr>
      <w:r>
        <w:t>Regeste</w:t>
      </w:r>
    </w:p>
    <w:p>
      <w:r>
        <w:t>Anerkennung Abschluss/Ausbildung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Bundesverwaltungsgericht ist für die Beurteilung der vorliegenden Streitsache zuständig (Art. 61 Abs. 2 des Berufsbildungsgesetzes vom 13. Dezember 2002 [BBG, SR 412.10] i.V.m. Art. 31 f. sowie Art. 33 Bst. d des Verwaltungs­gerichtsgesetzes vom 17. Juni 2005 [VGG, SR 173.32]). Der Beschwerdeführer hat am vorinstanzlichen Verfahren teilge­nom­men (Art. 48 Abs. 1 Bst. a des Bundesgesetzes über das Ver­wal­tungs­ver-fahren vom 20. Dezember 1968 [VwVG, SR 172.021]). Als Ver­fügungs­adressat ist er durch die an­gefochtene Verfügung be­son­ders berührt (Art. 48 Abs. 1 Bst. b VwVG) und hat ein schutzwürdiges Interesse an deren Aufhebung oder Änderung (Art. 48 Abs. 1 Bst. c VwVG). Die Anforderungen an Beschwerdefrist (Art. 50 Abs. 1 VwVG) sowie Form und Inhalt der Beschwerdeschrift (Art. 52 VwVG) sind erfüllt. Der Kosten­vor­schuss wurde fristgemäss bezahlt (Art. 63 Abs. 4 VwVG). Auch die übrigen Sachurteilsvoraussetzungen liegen vor (Art. 44 ff. VwVG). Auf die Beschwerde ist daher einzutreten.</w:t>
      </w:r>
    </w:p>
    <w:p>
      <w:r>
        <w:rPr>
          <w:b/>
        </w:rPr>
        <w:t>E. 2</w:t>
      </w:r>
    </w:p>
    <w:p>
      <w:r>
        <w:t>Strittig ist das anwendbare Recht. Der Beschwerdeführer macht geltend, vorliegend sei die Richtlinie 89/48/EWG (zitiert in E. 2.3) anwendbar, da die Regel­studien­zeit zur Erlangung des Hoch­schul­abschlusses als "Diplom-Sozial­arbei­ter/Diplom-Sozialpädagoge (FH)" an deutschen Fach­hoch­schulen min­destens drei Jahre dauere und die Berufsreife (vgl. Sach­verhalt A.) erst nach erfolgreicher Absolvierung eines in der Prü-fungs­ordnung der Hoch­schule zwingend vorgesehenen einjährigen Aner­ken­nungs­jahres in einem Praxisfeld der Sozialen Arbeit sowie eines erfolg­reichen Ablegens der an­schliessenden Kolloquiums­prü­fung erlangt werde. Dies verdeutliche ein Vergleich der zu erar­bei­ten­den ECTS-Punk­ten (European Credit Trans­fer and Accumulation System) im Herkunfts­staat (Deutschland) mit dem Aufnahmestaat (Schweiz). Die Vorinstanz stützt die angefochtene Verfügung auf die Richtlinie 92/51/EWG (zitiert in E. 2.3). In ihrer Vernehmlassung vom 18. November 2010 hält sie jedoch fest, dass die Ausbildung an einer schwei­ze­rischen Fach­hochschule in den Geltungsbereich der Richtlinie 89/48/EWG (zitiert in E. 2.3) falle.</w:t>
      </w:r>
    </w:p>
    <w:p>
      <w:r>
        <w:rPr>
          <w:b/>
        </w:rPr>
        <w:t>E. 2.1</w:t>
      </w:r>
    </w:p>
    <w:p>
      <w:r>
        <w:t>Die Anerkennung aus­ländischer Diplome und Ausweise ist in Art. 69 der Berufsbildungsverordnung vom 19. November 2003 (BBV, SR 412.101) geregelt. Nach Art. 69 Abs. 4 BBV sind völkerrechtliche Ver­träge vorbehalten.</w:t>
      </w:r>
    </w:p>
    <w:p>
      <w:r>
        <w:rPr>
          <w:b/>
        </w:rPr>
        <w:t>E. 2.2</w:t>
      </w:r>
    </w:p>
    <w:p>
      <w:r>
        <w:t>Beim Beruf des in Deutschland erlernten "Diplom-Sozialpädagogen (FH) und Diplom-Sozialarbeiter (FH)" handelt es sich um eine in der Schweiz reglementierte Tätigkeit (vgl. die Liste der reglemen­tier­ten Berufe/Tätigkeiten in der Schweiz [Stand 15. November 2010], abrufbar unter www.bbt.admin.ch &gt; Themen &gt; Anerkennung ausländischer Diplo­me &gt; Anerkennungs­ver­fahren), weshalb vorliegend das Freizügigkeits­ab­kommen vom 21. Juni 1999 (FZA, SR 0.142.112.681) anwendbar ist. Die Rechtsgrundlagen für die Anerkennung von beruflichen Qualifikationen sind im Anhang III des FZA aufgeführt (vgl. Art. 9 FZA; Max Wild, Die Anerkennung von Diplomen, in: Daniel Felder/Christine Kaddous [Hrsg.], Bilaterale Abkommen Schweiz - EU, Erste Analysen, Basel et. al. 2001, S. 383 ff., 401 f.).</w:t>
      </w:r>
    </w:p>
    <w:p>
      <w:r>
        <w:rPr>
          <w:b/>
        </w:rPr>
        <w:t>E. 2.3</w:t>
      </w:r>
    </w:p>
    <w:p>
      <w:r>
        <w:t>Die allgemeinen Anerkennungsregelungen, welche nicht für bestimmte berufliche Tätigkeiten gelten, setzen sich zusammen aus der Richtlinie 89/48/EWG des Rates vom 21. Dezember 1988 über eine allgemeine Regelung der Anerkennung der Hochschuldiplome, die eine mindestens dreijährige Berufsausbildung abschliessen (Amtsblatt der Euro­päischen Gemeinschaften [ABl.] 1989 L 19 S. 16), sowie aus der Richt­linie 92/51/EWG des Rates vom 18. Juni 1992 über eine zweite all­gemeine Regelung zur Anerkennung beruflicher Befähigungsnachweise in Ergänzung zur Richtlinie 89/48/EWG (ABl. 1992 L 209 S. 25).</w:t>
      </w:r>
    </w:p>
    <w:p>
      <w:r>
        <w:rPr>
          <w:b/>
        </w:rPr>
        <w:t>E. 2.4</w:t>
      </w:r>
    </w:p>
    <w:p>
      <w:r>
        <w:t>Von der Richtlinie 89/48/EWG erfasst werden Studienabschlüsse nach einem Studium von mindestens drei Jahren (Art. 1 Bst. a alinea 2). Die Richtlinie 92/51/EWG demgegenüber bezieht sich auf die Sekundar­schulbildung sowie die kurzen postsekundären Studiengänge von min­destens einem Jahr und alle im Anhang C der Richtlinien aufgeführten Studiengänge (Erwägung 9 und Art. 1 der Richtlinie 92/51/EWG; vgl. Urteil des Bundes­verwaltungsgerichts B-6408/2009 vom 7. Oktober 2010 E. 3.5 mit Hin­weisen).</w:t>
      </w:r>
    </w:p>
    <w:p>
      <w:r>
        <w:rPr>
          <w:b/>
        </w:rPr>
        <w:t>E. 2.5</w:t>
      </w:r>
    </w:p>
    <w:p>
      <w:r>
        <w:t>Die Ausbildung an einer schweizerischen Fachhochschule fällt in den Geltungsbereich der (Hochschul-) Richtlinie 89/48/EWG (vgl. Rudolf Natsch, Ge­gen­seitige Anerkennung beruflicher Qualifikationen, in: Daniel Thürer/Rolf H. Weber/Roger Zäch [Hrsg.], Bilaterale Verträge Schweiz - EG, Ein Handbuch, Zürich 2002, S. 195 ff., 199). Beim Ausbildungs­ab­schluss des Beschwerdeführers handelt es sich ebenfalls um einen hoch­schul­rechtlichen Abschluss (vgl. § 1 Abs. 1 des Gesetzes über die Hoch­schulen und das Universitätsklinikum Schleswig-Holstein [Hochschul­gesetz, HSG] vom 28. Februar 2007 sowie § 1 der Verfassung [Satzung] der Fachhochschule Kiel vom 17. Juli 2008). Die Vorinstanz hat in der an­gefochtenen Verfügung fälschlicherweise die Richtlinie 92/51/EWG zitiert, dies jedoch im Rahmen der Vernehmlassung korrigiert (vgl. Sach­verhalt F.). Die Rüge des Beschwerdeführers ist in­sofern zutreffend. Dies ändert jedoch im Ergebnis nichts, da der Auf­nahme­staat gestützt auf die Richtlinie 89/48/EWG ebenfalls einen Ver­gleich des Aus­bil­dungsinhalts anstellen und ge­ge­benen­falls das Absolvieren eines An­passungslehrgangs oder das Ablegen einer Eig-nungsprüfung verlangen kann (hierzu sogleich).</w:t>
      </w:r>
    </w:p>
    <w:p>
      <w:r>
        <w:rPr>
          <w:b/>
        </w:rPr>
        <w:t>E. 3</w:t>
      </w:r>
    </w:p>
    <w:p>
      <w:r>
        <w:t>Die Vorinstanz hat dem Beschwerdeführer die Gleichwertigkeit seiner deutschen Ausbildung als "Diplomsozialarbeiter/-Sozial­pä­da­goge (FH)" mit einem schweizerischen Abschluss als "Sozialarbeiter FH" versagt bzw. die Anerkennung vom Absolvieren von Ausgleichsmassnahmen (An­passungslehrgang oder Eignungsprüfung) in den Be­reichen "Sozialer Wan­del in der Schweiz", "Aufbau des Schwei­zerischen Sozialwesens" sowie "Rechtliche Grund­lagen Sozialer Arbeit in der Schweiz" ab­hängig gemacht. Der Beschwerdeführer ist der Ansicht, dass zwischen seiner deutschen Ausbildung und der ent­spre­chen­den schweizerischen Aus­bildung Gleichwertigkeit besteht, weshalb die ihm auferlegten Aus­gleichs­massnahmen unan­ge­messen seien.</w:t>
      </w:r>
    </w:p>
    <w:p>
      <w:r>
        <w:rPr>
          <w:b/>
        </w:rPr>
        <w:t>E. 3.1</w:t>
      </w:r>
    </w:p>
    <w:p>
      <w:r>
        <w:t>Der Aufnahmestaat hat das Recht zum Vergleich der Ausbildung sowie zur Ablehnung eines Anerkennungsgesuchs, wenn die Ausbildung des Gesuchstellenden sich hinsichtlich Dauer, Inhalt oder Tätigkeits­bereiche wesentlich unterscheidet. Die Kompensation unterschiedlicher Aus­bildungsdauer kann durch den Nachweis von Berufserfahrung erbracht werden (Art. 4 Abs. 1 Bst. a der Richtlinie 89/48/EWG). Bei unter­schied­li­chem Ausbildungsinhalt darf der Aufnahmestaat vom Gesuch­steller verlangen, dass dieser einen Anpas­sungslehrgang oder eine Eig­nungs­prüfung ablegt (Art. 4 Abs. 1 Bst. b der Richtlinie 89/48/EWG). Macht der Aufnahmestaat bei Vorliegen eines unterschied-lichen Aus­bil­dungsinhalts von der Möglichkeit einer Ausgleichsmass-nahme Ge­brauch, ist dem Gesuchstellenden die Wahl zwischen einem An­pas­sungs­lehr­gang und der Eignungsprüfung zu überlassen (Art. 4 Abs. 1 Bst. b am Ende der Richtlinie 89/48/EWG).</w:t>
      </w:r>
    </w:p>
    <w:p>
      <w:r>
        <w:rPr>
          <w:b/>
        </w:rPr>
        <w:t>E. 3.2</w:t>
      </w:r>
    </w:p>
    <w:p>
      <w:r>
        <w:t>Hinsichtlich der Ausbildungsdauer bestehen zwischen der Ausbildung des Beschwerdeführers zum "Diplom-Sozialpädagogen (FH) und Diplom-Sozialarbeiter (FH)" an der Fachhochschule Kiel und der schweizerischen Ausbildung an einer Fachhochschule zum "Sozialarbeiter FH" keine wesentlichen Unterschiede: Die Regelstudienzeit für den Studiengang Soziale Arbeit an der Fachhochschule Kiel beträgt bis zum Bachelor drei Jahre (vgl. § 1 Abs. 1 der Landesverordnung über die staatliche Prüfung im Diplomstudiengang Sozialwesen der Fachhochschule Kiel vom 17. Oktober 2008, § 1 Abs. 4 der Prüfungsordnung [Satzung] für den Studien­gang Soziale Arbeit [BA] der Fachhochschule Kiel sowie § 2 Abs. 2 der Studienordnung für den Studien­gang Soziale Arbeit [BA] der Fach­hochschule Kiel); dasselbe gilt für den schweizerischen Bachelor-Stu­dien­gang (bspw. an der Hochschule für Soziale Arbeit [HSA] Luzern) im Vollzeitstudium (vgl. die Aufstellung der HSA Luzern abrufbar unter www.hslu.ch &gt; Soziale Arbeit  &gt;  Ausbildung  &gt;  Bachelor in Sozialer Arbeit &gt;  Zeit­struk­turen). Bei der deutschen Ausbildung wird die staatliche An­er­kennung nach erfolg­reicher Absolvierung zweier Praxissemester sowie einer an­schlies­senden Kolloquiumsprüfung erlangt (vgl. § 10 und 23 der Landes­verordnung über die staatliche Prüfung im Diplom­studien­gang Sozial­wesen der Fachhochschule Kiel vom 17. Oktober 2008), während die Praxis­ausbildung bei der schweizerischen Ausbildung in der Regel­studien­zeit bereits erfasst ist (vgl. die Aufstellung der HSA Luzern, abrufbar unter www.hslu.ch &gt; Soziale Arbeit  &gt;  Ausbildung  &gt;  Bachelor in Sozialer Arbeit &gt; Aufbau Studium).</w:t>
      </w:r>
    </w:p>
    <w:p>
      <w:r>
        <w:rPr>
          <w:b/>
        </w:rPr>
        <w:t>E. 3.3</w:t>
      </w:r>
    </w:p>
    <w:p>
      <w:r>
        <w:t>Die Tätigkeitsbereiche des deutschen "Diplom­sozialarbeiter/-Sozial­pä­da­gogen (FH)" und des schweizerischen "Sozialarbeiters FH" sind in beiden Staaten deckungsgleich.</w:t>
      </w:r>
    </w:p>
    <w:p>
      <w:r>
        <w:rPr>
          <w:b/>
        </w:rPr>
        <w:t>E. 3.4</w:t>
      </w:r>
    </w:p>
    <w:p>
      <w:r>
        <w:t>In Bezug auf den Ausbildungsinhalt ergibt ein Vergleich der Aus­bil­dungs­module, dass die Ausbildungsinhalte einander zumindest weit­gehend entsprechen (vgl. für die Ausbildungsmodule an der Fach­hoch­schule Kiel § 4 der Prüfungsordnung [Satzung] für den Studien­gang Soziale Arbeit [BA] der Fachhochschule Kiel sowie § 3 Abs. 4 der Studienordnung für den Studien­gang Soziale Arbeit [BA] der Fach­hochschule Kiel; die Ausbildungsmodule an der HSA Luzern sind abrufbar unter www.hslu.ch &gt; Soziale Arbeit  &gt;  Ausbildung  &gt;  Bachelor in Sozialer Arbeit &gt; Aufbau Stu­dium &gt; Modul­angebot Grundstudium bzw. Modul­an­gebot Haupt­studium). Der Beschwerdeführer wurde dagegen in den von der Vorinstanz in der angefochtenen Verfügung bezeichneten Bereichen/Fächern "Sozialer Wan­del in der Schweiz", "Aufbau des Schweizerischen Sozialwesens" sowie "Rechtliche Grund­lagen Sozialer Arbeit in der Schweiz" nicht aus­gebildet; eine Ausbildung in diesen Bereichen ist jedoch wesentlich und unerlässlich für die Ausübung des Berufs eines Sozial­arbei­ters/Sozial­pädagogen in der Schweiz. Diesbezüglich kann auf die schlüs­sigen Aus­führungen der Vorinstanz in ihrer Vernehmlassung vom 18. No­vember 2010 verwiesen werden.</w:t>
      </w:r>
    </w:p>
    <w:p>
      <w:r>
        <w:rPr>
          <w:b/>
        </w:rPr>
        <w:t>E. 3.5</w:t>
      </w:r>
    </w:p>
    <w:p>
      <w:r>
        <w:t>Der Beschwerdeführer macht geltend, er sei durch seine aktuelle Tätig­keit (...) laufend mit den Materien, in welchen die Vorinstanz ihm Ausgleichsmassnahmen auferlegt habe, beschäftigt. Zudem habe er im Rahmen seiner Anstellung bereits mehrere Fort­bil-dungen absol­viert. Die Vorinstanz weist darauf hin, dass der Be­schwer­de­führer in den fraglichen Bereichen nicht ausgebildet worden sei, da er seine Aus­bil­dung in Deutschland durchlaufen und überdies keine ent­sprechende nen­nens­werte Weiterbildung in der Schweiz absolviert habe. Die im Rahmen seiner aktuellen Tätigkeit erworbenen Kenntnisse in den genannten Bereichen vermögen eine entsprechende fundierte Ausbildung nicht zu ersetzen; der Be­schwerdeführer hat überdies die Möglichkeit, an Stelle des Anpassungslehrgangs die Eignungsprüfung zu wählen, die Auf­schluss über seine bis anhin erworbenen Kenntnisse in den be­treffenden Be­reichen erlaubt. Die vom Beschwerde­führer in der Schweiz ab­sol-vierten Weiterbildungen zu den Themen "Kind und Schule: Handeln zwischen Kindesinteressen, Recht und Bildungspolitik" (Universität Frei-burg), "Ent­stehung und Wirkungen des Kindesverhältnisses" (Kantonales Jugend­amt Bern) sowie "Zwangsverheiratung und -ehe: Hintergründe und Inter­ventionsansätze" (Stadt Bern, Direktion für Bildung, Soziales und Sport) sind zwar mit seiner Tätigkeit zusammenhängende und ange-messene Weiter­bildungsveranstaltungen, bilden jedoch lediglich punk­tuelle Ergän­zungen und können den Kompensationsbedarf in den genannten Be­reichen nicht ausgleichen (vgl. oben E. 3.4).</w:t>
      </w:r>
    </w:p>
    <w:p>
      <w:r>
        <w:rPr>
          <w:b/>
        </w:rPr>
        <w:t>E. 4</w:t>
      </w:r>
    </w:p>
    <w:p>
      <w:r>
        <w:t>Der Beschwerdeführer rügt sinngemäss eine Verletzung des Gleichbe­hand­lungs­grundsatzes (Art. 8 Abs. 1 der Bundesverfassung der Schweizerischen Eidgenossenschaft vom 18. April 1999 [BV, SR 101]) und des Diskriminierungsverbots von Art. 2 FZA, indem er geltend macht, die angefochtene Verfügung sei diskriminierend, weil er gegenüber an­de-ren Schweizer Bürgern und Ausländern mit einem entsprechenden schweizerischen Ausbildungsabschluss bei der Aus­übung seines Berufes benachteiligt sei (schlechtere Aussichten auf Erhalt einer Arbeitsstelle). Der Beschwerdeführer kann unter diesem Aspekt nichts zu seinen Guns­ten ableiten. Für die Anordnung von Ausgleichsmassnahmen besteht mit Art. 4 Abs. 1 Bst. b der Richtlinie 89/48 EWG eine gesetzliche Grundlage, die an sachliche Gründe (Unterschied im Ausbildungsinhalt) anknüpft. Art. 2 FZA (Diskriminierungsverbot aufgrund der Staatsangehörigkeit) ist vorliegend nicht einschlägig, da der Beschwerdeführer Schweizer Bürger ist.</w:t>
      </w:r>
    </w:p>
    <w:p>
      <w:r>
        <w:rPr>
          <w:b/>
        </w:rPr>
        <w:t>E. 5</w:t>
      </w:r>
    </w:p>
    <w:p>
      <w:r>
        <w:t>Zusammenfassend ergibt sich, dass die Vorinstanz die Anerkennung des deutschen Ausbildungsabschlusses des Beschwerdeführers als "Diplom-Sozialpädagoge (FH) und Diplom-Sozialarbeiter (FH)" mit dem schwei­zerischen "Sozialarbeiter FH" zu Recht von der Absolvierung von Aus­gleichs­massnahmen in den Bereichen "Sozialer Wan­del in der Schweiz", "Aufbau des Schweizerischen Sozialwesens" sowie "Rechtliche Grund­lagen Sozialer Arbeit in der Schweiz" (Eignungsprüfung oder An­pas­sungs­lehrgang) abhängig gemacht hat. Die Beschwerde er­weist sich daher als unbegründet und ist abzuweisen.</w:t>
      </w:r>
    </w:p>
    <w:p>
      <w:r>
        <w:rPr>
          <w:b/>
        </w:rPr>
        <w:t>E. 6</w:t>
      </w:r>
    </w:p>
    <w:p>
      <w:r>
        <w:t>Entsprechend dem Ausgang des Verfahrens hat der Beschwerdeführer die Verfahrenskosten zu tragen (Art. 63 Abs. 1 VwVG sowie Art. 1 ff. des Reglements vom 21. Februar 2008 über die Kosten und Entschädigungen vor dem Bundesverwaltungsgericht [VGKE, SR 173.320.2]). Diese wer­den auf Fr. 1'000.- festgesetzt und mit dem am 11. Oktober 2010 geleisteten Kostenvorschuss in gleicher Höhe verrechnet. Eine Partei­entschädigung wird nicht zugesprochen (Art. 64 Abs. 1 VwVG).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