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B-7047/2010 vom 5. November 2010</w:t>
      </w:r>
    </w:p>
    <w:p>
      <w:r>
        <w:t>Bundesverwaltungsgericht, 2010-11-05, FR</w:t>
      </w:r>
    </w:p>
    <w:p>
      <w:r>
        <w:rPr>
          <w:b/>
        </w:rPr>
        <w:t xml:space="preserve">Quelle: </w:t>
      </w:r>
      <w:r>
        <w:t>https://mcp.opencaselaw.ch/entscheid/bvger_B-7047_2010</w:t>
      </w:r>
    </w:p>
    <w:p>
      <w:r>
        <w:t>FR: TAF B-7047/2010 du 5 novembre 2010</w:t>
      </w:r>
    </w:p>
    <w:p>
      <w:r>
        <w:t>IT: TAF B-7047/2010 del 5 novembre 2010</w:t>
      </w:r>
    </w:p>
    <w:p>
      <w:pPr>
        <w:pStyle w:val="Heading2"/>
      </w:pPr>
      <w:r>
        <w:t>Regeste</w:t>
      </w:r>
    </w:p>
    <w:p>
      <w:r>
        <w:t>Blanchiment d'argent</w:t>
      </w:r>
    </w:p>
    <w:p>
      <w:pPr>
        <w:pStyle w:val="Heading2"/>
      </w:pPr>
      <w:r>
        <w:t>Erwägungen</w:t>
      </w:r>
    </w:p>
    <w:p>
      <w:r>
        <w:rPr>
          <w:b/>
        </w:rPr>
        <w:t>E. 1</w:t>
      </w:r>
    </w:p>
    <w:p>
      <w:r>
        <w:t>Les frais de procédure relatifs à l'arrêt B-2322/2006 sont fixés à Fr. 1'500.- et sont mis à la charge du recourant. Ils sont compensés par l'avance de frais de Fr. 2'000.- déjà effectuée, le solde de Fr. 500.- devant être restitué au recourant une fois le présent arrêt entré en force.</w:t>
      </w:r>
    </w:p>
    <w:p>
      <w:r>
        <w:rPr>
          <w:b/>
        </w:rPr>
        <w:t>E. 2</w:t>
      </w:r>
    </w:p>
    <w:p>
      <w:r>
        <w:t>Les dépens relatifs à l'arrêt B-2322/2006 alloués au recourant sont fixés à Fr. 2'000.- (TVA comprise) et sont mis à la charge de l'autorité inférieure.</w:t>
      </w:r>
    </w:p>
    <w:p>
      <w:r>
        <w:rPr>
          <w:b/>
        </w:rPr>
        <w:t>E. 3</w:t>
      </w:r>
    </w:p>
    <w:p>
      <w:r>
        <w:t>Il n'est pas perçu de frais de procédure pour le présent prononcé, ni alloué de dépens.</w:t>
      </w:r>
    </w:p>
    <w:p>
      <w:r>
        <w:rPr>
          <w:b/>
        </w:rPr>
        <w:t>E. 4</w:t>
      </w:r>
    </w:p>
    <w:p>
      <w:r>
        <w:t>Le présent arrêt est adressé : au recourant (acte judiciaire ; annexes : copie des courriers du Tribunal de céans du 12 août 2010 et de la FINMA du 18 août 2010 ainsi que de la décision de l'Autorité de contrôle LBA du 25 novembre 2008 et formulaire "adresse de paiement") ; à l'autorité inférieure (acte judiciaire) ; à l'Administration fédérale des finances (acte judiciaire). L'indication des voie de droit se trouve à la page suivante. Le président du collège : La greffière : Jean-Luc Baechler Sandrine Arn Indication des voies de droit : La présente décision peut être attaquée devant le Tribunal fédéral, 1000 Lausanne 14,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18 novembre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