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B-688/2016 vom 11. Juni 2018</w:t>
      </w:r>
    </w:p>
    <w:p>
      <w:r>
        <w:t>Bundesverwaltungsgericht, 2018-06-11, DE</w:t>
      </w:r>
    </w:p>
    <w:p>
      <w:r>
        <w:rPr>
          <w:b/>
        </w:rPr>
        <w:t xml:space="preserve">Quelle: </w:t>
      </w:r>
      <w:r>
        <w:t>https://mcp.opencaselaw.ch/entscheid/bvger_B-688_2016</w:t>
      </w:r>
    </w:p>
    <w:p>
      <w:r>
        <w:t>FR: TAF B-688/2016 du 11 juin 2018</w:t>
      </w:r>
    </w:p>
    <w:p>
      <w:r>
        <w:t>IT: TAF B-688/2016 del 11 giugno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insoweit einzutreten (vgl. nachfolgend).</w:t>
      </w:r>
    </w:p>
    <w:p>
      <w:r>
        <w:rPr>
          <w:b/>
        </w:rPr>
        <w:t>E. 1.2</w:t>
      </w:r>
    </w:p>
    <w:p>
      <w:r>
        <w:t>Der Beschwerdeführer beantragt im Hauptbegehren die Aufhebung der angefochtenen Verfügung und zusätzlich die Einstellung des Enforcementverfahrens gegen ihn. Ein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Die Einstellung des Verfahrens durch die FINMA wird zwar in einer Bestimmung zur Information der Öffentlichkeit vorausgesetzt (Art. 22 Abs. 3 FINMAG). Aber eine Verfahrenseinstellung im technischen Sinn, die durch eine formelle Einstellungsverfügung erfolgt, wird weder in der Finanzmarktgesetzgebung noch im allgemeinen Verwaltungsrecht vorgesehen. Die Verwaltungsverfahrensordnung kennt im Unterschied zu anderen Verfahrensordnungen (z.B. Art. 319 ff. der Schweizerischen Strafprozessordnung vom 5. Oktober 2007 [StPO, SR 312.0]) keine Verfahrenseinstellung durch Verfügung. Da eine Einstellung jedenfalls die Rückweisungskompetenz der Beschwerdeinstanz übersteigt, kann sie mit einem Haupt- oder Eventualbegehren nicht beantragt werden. Der zusätzliche Antrag im Hauptbegehren des Beschwerdeführers ist unzulässig; insoweit ist auf die Beschwerde nicht einzutreten.</w:t>
      </w:r>
    </w:p>
    <w:p>
      <w:r>
        <w:rPr>
          <w:b/>
        </w:rPr>
        <w:t>E. 1.3</w:t>
      </w:r>
    </w:p>
    <w:p>
      <w:r>
        <w:t>Der Beschwerdeführer beantragt, die formlosen Schreiben vom 30. Januar, 29. April, 12. Juni, 26. Juni, 24. Juli und 30. September 2015 seien als potentielle Zwischenverfügungen der Vorinstanz aufzuheben. Ein aktuelles Rechtsschutzinteresse (Art. 48 Abs. 1 Bst. c VwVG) an der Aufhebung dieser Schreiben weist er nicht nach, zumal er selbst davon ausgeht, dass die Schreiben keine Verfügungen sind (Art. 5 VwVG; Art. 44-46 VwVG). Insoweit ist auf die Beschwerde nicht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dass der Beschwerdeführer als zuständiger Co-Leiter des globalen Devisen- und Edelmetallhandels seine Aufsichts- und Kontrollpflichten für den Devisenspothandel und insbesondere für den Spothandelsdesk Zürich in grober Weise vernachlässigt habe. So habe er für den Devisenspot-handel wissentlich auf eine Strategie gesetzt, welche die bereits vorhandenen Risiken erheblich erhöhte, um die Gewinne für die Bank zu steigern. Er habe es unterlassen, einen geeigneten Kontrollrahmen sowie eine ausreichende Compliance-Kultur sicherzustellen, und die wiederholt auftretenden Warnzeichen für Fehlverhalten im Devisenspothandel ignoriert. Insbesondere habe er das Verhalten des zuständigen Co-Leiters des Spothandels sowohl hinsichtlich seiner Compliance-Rolle als auch seiner Handelsaktivitäten nur ungenügend überwacht. Der Beschwerdeführer sei nach Art. 33 FINMAG verantwortlich dafür, dass die Bank während Jahren das Organisations- und Gewährserfordernis (Art. 3 Abs. 2 Bst. a und c sowie Art. 3f des Bankengesetzes vom 8. November 1934 [BankG, SR 952.0]) schwer verletzt habe.</w:t>
      </w:r>
    </w:p>
    <w:p>
      <w:r>
        <w:rPr>
          <w:b/>
        </w:rPr>
        <w:t>E. 2.3</w:t>
      </w:r>
    </w:p>
    <w:p>
      <w:r>
        <w:t>Der Beschwerdeführer bringt vor, die angefochtene Verfügung beruhe auf zahlreichen falschen und unvollständigen Sachverhaltsfeststellungen. Ein schuldhaftes Fehlverhalten könne ihm nicht vorgeworfen werden. Damit fehle es von vornherein an der Kausalität für eine schwere Verletzung aufsichtsrechtlicher Bestimmungen. Er habe kein Verhalten an den Tag gelegt, das der Bank als schwere Verletzung aufsichtsrechtlicher Bestimmungen zugerechnet werden könne, sondern habe seine Verantwortung als Co-Head des weltweiten Devisenhandels kompetent, gewissenhaft und engagiert wahrgenommen. Die Vorwürfe würden auf pauschalen, unbelegten und aktenwidrigen Behauptungen beruhen. Der Beschwerdeführer macht im Einzelnen geltend, es bestehe keinerlei gesetzliche Grundlage für das Berufsverbot, womit nicht nur Art. 33 FINMAG, sondern auch das Legalitätsprinzip, das Verhältnismässigkeitsprinzip und die Wirtschaftsfreiheit verletzt seien (nachfolgend E. 3). Er rügt, die Verfügung sei unter systematischer und schwerwiegender Verletzung aller Garantien eines rechtsstaatlichen Verfahrens zustande gekommen (nachfolgend E. 4). Er wirft der Vorinstanz insbesondere eine Gehörsverletzung sowie eine Missachtung der persönlichen und sachlichen Grenzen der Rechtskraft vor, da eine schwere Verletzung von Aufsichtsrecht durch die Bank nicht nachgewiesen sei (nachfolgend E. 5). Schliesslich beanstandet er verschiedene Verfahrensrechtsverletzungen (nachfolgend E. 6-E. 12).</w:t>
      </w:r>
    </w:p>
    <w:p>
      <w:r>
        <w:rPr>
          <w:b/>
        </w:rPr>
        <w:t>E. 3.1</w:t>
      </w:r>
    </w:p>
    <w:p>
      <w:r>
        <w:t>Gemäss Art. 5 Abs. 1 der Bundesverfassung der Schweizerischen Eidgenossenschaft vom 18. April 1999 (BV, SR 101)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Der Beschwerdeführer macht geltend, die Sanktion stütze sich auf keinerlei gesetzliche Grundlage. Ohne persönliche Verantwortlichkeit böte weder Art. 33 FINMAG noch das übrige Aufsichtsrecht eine Grundlage für die Sanktionierung. Die Verfügung verletze das Legalitätsprinzip. Die Lehre würde Zweifel darüber äussern, ob Generalklauseln wie der Gewährsartikel dem Bestimmtheitserfordernis genügen und eine aufsichtsrechtliche Bestimmung i.S.v. Art. 33 FINMAG darstellen könnten. Die erforderliche Voraussehbarkeit sei jedenfalls dann nicht mehr gegeben, wenn ein Berufsverbot nicht mit der Verletzung längst etablierter Konkretisierungen des Organisations- und Gewährserfordernisses begründet werde, sondern - wie vorliegend - aus den Generalklauseln strengere Standards abgeleitet würden als diejenigen, die während der relevanten Untersuchungsperiode bekannt gewesen seien.</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Melanie Gottini/Hans Caspar von der Crone, Berufsverbot nach Art. 33 FINMAG, in: SZW 2016, S. 640 ff., 644), wobei das finanzmarktrechtliche Berufsverbot auch nach beendetem Arbeitsverhältnis zu einen beaufsichtigten Institut ausgesprochen werden kann (vgl. BGE 142 II 243 E. 2.2). Die Bestimmtheit in sachlicher Hinsicht ergibt sich aus den Finanzmarktgesetzen (vorliegend Art. 1 Abs. 1 Bst. d FINMAG i.V.m. Art. 3 Abs. 2 Bst. a und c [Organisations- und Gewährserfordernis] sowie Art. 3f Abs. 1 und 2 BankG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Peter Ch. Hsu/Rashid Bahar/Daniel Flühmann, in: Rolf Watter/Nedim Peter Vogt [Hrsg.], Basler Kommentar Finanzmarktaufsichtsgesetz [nachfolgend: BSK FINMAG], 2. Aufl., Basel 2011, Art. 33 N 20) und andererseits aus dem angegebenen Zeitrahmen. Zwar ist die Vorsehbarkeit etwas herabgesetzt dadurch, dass die "schwere Verletzung" einen unbestimmten Rechtsbegriff darstellt (vgl. dazu Urteil des BVGer B-5772/2015 vom 20. September 2017 E. 2.4 m.H.); der Rechtsbegriff erlaubt aber die Berücksichtigung aller Umstände im Einzelfall (vgl. Hsu/Bahar/Flühmann, in: BSK FINMAG, Art. 33 N 11). Den Anforderungen der Verfassung an die gesetzliche Grundlage (für schwere Eingriff in die Wirtschaftsfreiheit) ist damit Genüge getan (vgl. Hsu/Bahar/Flühmann, in: BSK FINMAG, Art. 33 N 11 m.H., welche die Frage offen lassen); die Anforderungen der Konvention zum Schutze der Menschenrechte und Grundfreiheiten vom 4. November 1950 (EMRK, SR 0.101) sind nicht weiter zu prüfen, da das Berufsverbot als wirtschaftspolizeirechtlich motivierte Einschränkung gilt (BGE 142 II 243 E. 3.4). Das Beschwerdevorbringen, es bestehe für ein Berufsverbot ohne persönliche Verantwortlichkeit keine Grundlage, geht an der Sache vorbei, da ohnehin kein Berufsverbot ausgesprochen werden darf, wenn ein Tatbestandsmerkmal fehlt (vgl. BVGE 2013/56 E. 3.1 in fine). Ob die Tatbestandsvoraussetzungen vorliegend erfüllt sind, ist eine Frage der materiellen Prüfung. Das gilt ebenso für den Einwand, die Vor-instanz stelle gestützt auf das Gewährs- und Organisationserfordernis an die damalige Organisation der Bank retrospektiv Anforderungen, mit denen niemand habe rechnen können und müssen. Die gesetzliche Grundlage ist gegeben.</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 Der Beschwerdeführer ruft Art. 29 Abs. 1 BV (Fairnessgebot) an, macht aber eine Verletzung des rechtlichen Gehörs geltend. Die Vorbringen sind unter dem Gesichtspunkt einer möglichen Gehörsverletzung zu prüfen (E. 5).</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soweit er sich auf die Untersuchung der Beauftragten oder die rein bankinterne Ermittlung der Anwaltskanzlei Y._______ bezieht. Die Verfahrensordnung des VwVG findet hier keine Anwendung (vgl. BGE 130 II 351 E. 3.3.2).</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Urs Zulauf/David Wyss/Kathrin Tanner/Michel Kähr/Claudia M. Fritsche/Patric Eymann/Fritz Ammann, Finanzmarktenforcement, 2. Aufl., Bern 2014,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Christoph Kuhn, Das Berufsverbot nach Art. 33 FINMAG, Zürich/Basel/Genf 2014,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führt in der angefochtenen Verfügung aus, die aufsichtsrechtliche Pflichtverletzung der Bank sei rechtskräftig festgestellt. Soweit der Beschwerdeführer vorbringe, die Bank habe nicht in schwerwiegender Weise gegen aufsichtsrechtliche Bestimmungen verstossen, seien seine Vorbringen und Beweisanträge von vornherein nicht zu hören (angefochtene Verfügung, Rz. 1, 80, 109). Damit hat die Vorinstanz zum Ausdruck gebracht, dass sie die Vorbringen des Beschwerdeführers als unzulässig qualifiziert. Sie hat die beschränkte Bindungswirkung des Entscheids gegen die Bank missachtet und die Vorbringen des Beschwerdeführers betreffend die Pflichtverletzung der Bank im vorliegenden Verfahren ungeprüft gelassen. Eine solche Rechtskrafterstreckung ist unzulässig, wie der Beschwerdeführer zu Recht vorbringt. Sie führt zur Einschränkung der Mitwirkungsrechte der Partei, sich mit Sachvorbringen und Beweisanträgen in das Verfahren einzubringen, beschränkt das Beweisthema und stellt eine Verletzung des verfassungsrechtlich und gesetzlich garantierten Gehörsanspruchs dar (vgl. E. 4.1).</w:t>
      </w:r>
    </w:p>
    <w:p>
      <w:r>
        <w:rPr>
          <w:b/>
        </w:rPr>
        <w:t>E. 5.4</w:t>
      </w:r>
    </w:p>
    <w:p>
      <w:r>
        <w:t>Die Vorinstanz vertritt weiter die Auffassung, die Verfügung gegen die Bank sei selbst dann ein zulässiges Beweismittel, wenn die schwere Verletzung aufsichtsrechtlicher Bestimmungen durch die Bank dem Beschwerdeführer nicht direkt entgegengehalten werden könnte (angefochtene Verfügung, Rz. 81). Der Beschwerdeführer wendet ein, die Verfügung gegen die Bank sei kein zulässiges Beweismittel. Die Verfügung beweise nur, dass die Vorinstanz gewisse Feststellungen darin getroffen habe; sie beweise aber nicht die Richtigkeit dieser Feststellungen. Der Untersuchungsgrundsatz nach Art. 12 VwVG besagt, dass die Behörde den Sachverhalt von Amtes wegen feststellt und sich nötigenfalls folgender Beweismittel bedient: Urkunden (Bst. a), Auskünfte der Parteien (Bst. b), Auskünfte oder Zeugnis von Drittpersonen (Bst. c), Augenschein (Bst. d), Gutachten von Sachverständigen (Bst. e). Eine Urkunde i.S.v. Art. 12 Bst. a VwVG ist eine Aufzeichnung, die bestimmt und geeignet ist, eine Tatsache von rechtlicher Bedeutung zu beweisen (vgl. zum Begriff Waldmann, in: Praxiskommentar, Art. 19 N 37). Eine Verfügung i.S.v. Art. 5 Abs. 1 VwVG stellt eine einseitige Anordnung einer Behörde dar, die im Einzelfall ein Rechtsverhältnis in verbindlicher und erzwingbarer Weise gestützt auf öffentliches Recht des Bundes regelt (BGE 135 II 38 E. 4.3). Die Regelung des Rechtsverhältnisses beruht auf einem im jeweiligen Verfahren erstellten Sachverhalt. Das erstinstanzliche Verwaltungsverfahren wird vom Untersuchungsgrundsatz beherrscht. Das ändert nichts daran, dass eine Verwaltungsverfügung nicht geeignet ist,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w:t>
      </w:r>
    </w:p>
    <w:p>
      <w:r>
        <w:rPr>
          <w:b/>
        </w:rPr>
        <w:t>E. 5.5</w:t>
      </w:r>
    </w:p>
    <w:p>
      <w:r>
        <w:t>Die Vorinstanz stellt sich sodann auf den Standpunkt, die Verletzung aufsichtsrechtlicher Bestimmungen sei im vorliegenden Verfahren nicht nochmals (vorfrageweise) zu prüfen (angefochtene Verfügung, Rz. 80 f.). Darüber hinaus bringt sie in der Duplik vor, sie habe die Verletzung aufsichtsrechtlicher Bestimmungen durch die Bank in der angefochtenen Verfügung separat nachgewiesen. Zwar seien einleitend die Ergebnisse des Verfahrens gegen die Bank im Sachverhalt vorangestellt worden, aber anschliessend seien nochmals ausführliche und entsprechend belegte Ausführungen zur Organisation des Devisenhandels sowie zur Praxis im Spothandel und den entsprechenden Transaktionen erfolgt. Basierend auf diesen Ausführungen sei die schwere Verletzung von Aufsichtsrecht durch die Bank erneut und eigenständig bestätigt worden. Dabei habe die Vorinstanz festgehalten, dass im Verfahren gegen den Beschwerdeführer keine Anhaltspunkte vorgefunden worden seien, welche dieses Resultat in Zweifel gezogen oder eine Neubewertung erforderlich gemacht hätten. Der Beschwerdeführer wendet dagegen ein, es gehe nicht um die Relevanz einer rechtlichen Vorfrage, sondern um die Feststellung des relevanten Sachverhalts. Er sei im Nachgang eines Verfahrens gegen eine Beaufsichtigte, in dem er nicht Partei gewesen sei, abgeurteilt worden, ohne dass die für seine Person relevanten Fakten gebührend untersucht worden seien.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Die angefochtene Verfügung enthält zwar allgemeine Ausführungen zu den aufsichtsrechtlichen Bestimmungen (Rz. 97-106) und Ausführungen, wonach das Verfahren gegen die Bank ergeben habe, dass aufsichtsrechtliche Bestimmungen verletzt worden seien (Rz. 1 und 109). Sie enthält aber keine tatsächlichen Feststellungen zum Sachverhalt der schweren Aufsichtsrechtsverletzung. Der Sachverhalt ist insoweit unvollständig festgestellt, was verfahrensrechtlich dazu führt, dass die Begründungspflicht verletzt ist. Mit Blick auf den weiteren Verfahrensgang sind auch die übrigen gerügten Verfahrensrechtsverletzungen zu prüfen (vgl. nachfolgend).</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er habe sich nicht rechtsgenüglich äussern können. Die Verfügung stelle wiederholt auf Aussagen ab, die Drittpersonen in seiner Abwesenheit gegenüber der Untersuchungsbeauftragten oder der Anwaltskanzlei Y._______ (bankinterne Untersuchung) deponiert hätten. An den Befragungen habe er nicht teilnehmen und damit auch keine Ergänzungsfragen stellen können. Die Rüge geht fehl. Der Beschwerdeführer konnte in dem gegen ihn geführten Verfahren auch Stellung nehmen zum Sachverhalt betreffend die Bank, in die beigezogenen Akten (zum Aktenbezug E. 7) Einsicht nehmen und hatte hinreichend Gelegenheit zur schriftlichen Stellungnahme, wobei er von der Vorinstanz auch befragt wurde (vgl. angefochtene Verfügung, Rz. 5 ff.). Dem Anspruch, "sich zumindest zum Beweisergebnis zu äussern, wenn dieses geeignet ist, den Entscheid zu beeinflussen", ist Genüge getan (BGE 142 I 86 E. 2.2 m.H.). Da die EMRK-Teilnahmerechte nicht greifen (E. 4.2) und die Verfahrensordnung weder auf die private Sonderermittlung noch die Untersuchungsbeauftragte anwendbar ist (E. 4.3), durfte die Vorinstanz auf die Aussagen abstellen.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7.2.1</w:t>
      </w:r>
    </w:p>
    <w:p>
      <w:r>
        <w:t>Der Beschwerdeführer macht geltend, er habe bis heute nur limitierte Akteneinsicht in die Akten betreffend die Bank erhalten. Die Verfügung gegen die Bank sei ihm nie eröffnet worden, er habe keine Gelegenheit gehabt, ein Rechtsmittel zu ergreifen und die Verfügung liege ihm nur in geschwärzter Version vor. Es sei stossend und bare Willkür, den Sachverhalt teilweise auf der Basis der Verfügung gegen eine Drittpartei zu erstellen, sie dem Betroffenen aber nur selektiv, in geschwärzter Form offenzulegen. Er habe mehrfach entsprechende Einsichtsgesuche gestellt. Weiter sei ihm die Einsicht in die Stellungnahmen der Bank verweigert worden, womit er nicht abschätzen könne, in welchem Umfang die Bank die vorinstanzliche Sachverhaltsfeststellungen kritisiert habe. Auch sei ihm die Einsicht in Protokolle von Gesprächen zwischen der Vorinstanz und der Bank verweigert worden, obschon die fraglichen Besprechungsinhalte relevant seien. Sie seien relevant, da sich Vorinstanz und Bank mutmasslich auf einen kompromissartigen Verfügungsinhalt geeinigt hätten. Fehler oder Ungenauigkeiten in der Verfügung betreffend die Bank seien mit Blick auf das Ergebnis nicht berücksichtigt worden.</w:t>
      </w:r>
    </w:p>
    <w:p>
      <w:r>
        <w:rPr>
          <w:b/>
        </w:rPr>
        <w:t>E. 7.2.2</w:t>
      </w:r>
    </w:p>
    <w:p>
      <w:r>
        <w:t>Die Vorinstanz hält fest, dem Beschwerdeführer seien sämtliche Akten vor Erlass der Verfügung zugestellt worden und ihm sei Gelegenheit zur Stellungnahme gegeben worden. Er habe über alle Dokumente, Informationen und Unterlagen, die Grundlage des Entscheids betreffend die schwere Aufsichtsrechtsverletzung durch die Bank gebildet hätten, verfügt. Die entsprechenden Erwägungen des Entscheids hätte er im Verfahren gegen ihn thematisieren und überprüfen lassen können. Aus den umfangreichen Akten nicht beigezogen worden seien einzig Dokumente und Unterlagen, die nicht Grundlage der angefochtenen Verfügung gebildet hätten.</w:t>
      </w:r>
    </w:p>
    <w:p>
      <w:r>
        <w:rPr>
          <w:b/>
        </w:rPr>
        <w:t>E. 7.2.3</w:t>
      </w:r>
    </w:p>
    <w:p>
      <w:r>
        <w:t>Streitig ist somit einerseits die Frage, ob und gegebenenfalls in welchem Umfang die Vorinstanz in nachgelagerten Verfahren zum Aktenbeizug verpflichtet ist (nachfolgend E. 7.3), und andererseits der Anspruch der natürlichen Person auf Akteneinsicht in die Akten eines Verfahrens, das gegen andere Verantwortliche geführt wurde, sei es wie hier in die Verfahrensakten betreffend das beaufsichtigte Bankinstitut oder in die Verfahrensakten einer anderen natürlichen Person (nachfolgend E. 7.4-7.5).</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w:t>
      </w:r>
    </w:p>
    <w:p>
      <w:r>
        <w:rPr>
          <w:b/>
        </w:rPr>
        <w:t>E. 7.5.1</w:t>
      </w:r>
    </w:p>
    <w:p>
      <w:r>
        <w:t>Die Vorinstanz lehnt eine Einsicht des Beschwerdeführers in die Stellungnahmen der Bank, welche diese im gegen sie geführten Verfahren abgegeben hatte, ab, ohne Bundesrecht zu verletzen. Die Akteneinsicht ist durch kein besonders schützenswertes Interesse gedeckt: Die Stellungnahmen zu den Untersuchungsberichten und dem provisorischen Sachverhalt dienen der Wahrung des Gehörsanspruchs der Bank. Sie sind keine Parteiauskunft i.S.v. Art. 12 Bst. b VwVG und deshalb im Verfahren gegen den Beschwerdeführer nicht zum Beweis geeignet. Gleiches gilt für allfällige Besprechungsprotokolle zwischen der Bank und der Vorinstanz. Der Beschwerdeführer macht ferner geltend, die Akteneinsicht betreffend die Entstehung des "Statement of Facts" sei ihm verweigert worden. Die Vorinstanz führt zutreffend aus, dass die entsprechenden Anträge das Verhältnis zwischen ihr und der Untersuchungsbeauftragten im Hauptverfahren betreffe, aber nicht das Verfahren des Beschwerdeführers, weshalb sie die Anträge ablehnen durfte (vgl. E. 12). Das Akteneinsichtsrecht ist insoweit nicht verletzt.</w:t>
      </w:r>
    </w:p>
    <w:p>
      <w:r>
        <w:rPr>
          <w:b/>
        </w:rPr>
        <w:t>E. 7.5.2</w:t>
      </w:r>
    </w:p>
    <w:p>
      <w:r>
        <w:t>Die Vorinstanz weist den Antrag auf Herausgabe der Handelsdaten, die bei den Handelsdatenanalysen durch die Untersuchungsbeauftragte verwendet wurden, ab. Es sei nicht ersichtlich, welchen zusätzlichen Erkenntnisgewinn die beantragte Beweismassnahme bringe, weshalb in antizipierter Beweiswürdigung darauf verzichtet werde. Alles Wesentliche sei in den Untersuchungsberichten und der Verfügung der Bank festgehalten. Die massgeblichen Unterlagen seien aus dem Verfahren gegen die Bank beigezogen worden und bildeten Bestandteil der Akten (angefochtene Verfügung, Rz. 92). Die Handelsdatenanalysen wurden im Rahmen des Untersuchungsauftrags erstellt. Nach Art. 36 FINMAG kann die FINMA eine unabhängige und fachkundige Person damit beauftragen, bei einer Beaufsichtigten einen aufsichtsrechtlich relevanten Sachverhalt abzuklären (Untersuchungsbeauftragte). Die Untersuchungsbeauftragte ist hinsichtlich ihrer Funktion eine Sachverständige, die gestützt auf besondere Sachkenntnis einen Bericht über die Sachverhaltsprüfung und die Sachverhaltswürdigung erstellt, ohne eine rechtliche Würdigung vorzunehmen (vgl. Maurenbrecher/Terlinden, in: BSK FINMAG, Art. 36 N 17 ff. und N 21 ff. mit Verweis auf BGE 132 II 257 E. 4.4.1; Friedmann/Kuhn/Schönknecht, in: SGHB, § 12 N 62; Zulauf/Wyss et. Al., a.a.O., S. 135; Kölz/Häner/Bertschi, a.a.O., N 473). Entsprechend gilt der Untersuchungsbericht als Sachverständigengutachten i.S.v. Art. 12 Bst. e VwVG (Urteile des BGer 2A.332/2006 vom 6. März 2007 E. 3 und 2A.360/2006 vom 12. September 2006 E. 3.2). Der Untersuchungsbericht, der aus First, Second, Third, Fourth Interim Report und "Response to FINMA's questions" vom 26. September 2014 inkl. Beilagen besteht, liegt ebenso bei den Akten wie das Ergebnis der ausgewerteten Handelsdaten, die der Untersuchungsbericht beschreibt. Dem Beschwerdeführer wurde das Akteneinsichtsrecht dazu gewährt. Nicht bei den Akten befinden sich die Handelsdaten selbst (sowie die verwendeten Algorithmen, die den Analysen zugrunde liegen), weil sie nur im Rahmen des besonderen Sachwissens verwendet wurde. Diese dienten zur Aufbereitung des abzuklärenden Sachverhalts, sind für sich allein aber keine Ergebnisse der gemeinsamen Untersuchung. Die Untersuchungsbeauftragte setzte für die Analysen eigens interne und externe Spezialisten ein, was ihr durch die Auftragserteilung ausdrücklich erlaubt war. Die Spezialisten wurden nicht zuletzt wegen des Fachwissens beigezogen, um den Sachverhalt abzuklären. Dieses Sachwissen unterliegt weder dem Akteneinsichtsrecht noch bildet es ein Sachverhaltselement, weshalb es nicht im Einzelnen dokumentiert werden muss. Die Sachverständigen bieten durch ihre Unabhängigkeit gegenüber der Verwaltung und den Betroffenen einerseits sowie andererseits aufgrund der besonderen Fach- und Sachkunde Gewähr dafür, dass die Verwaltung auf das Sachverständigengutachten abstellen darf, wenn sie den Parteien das rechtliche Gehör dazu gewährt. Dabei genügt, dass die Parteien zur Person des Sachverständigens und dessen Schlussfolgerungen Stellung nehmen können (vgl. BGE 125 V 332 E. 4b; Kölz/Häner/Bertschi, a.a.O., N 541). Der Beschwerdeführer macht zu Recht nicht geltend, dass ihm die Einsicht in das Ergebnis der Handelsdatenanalysen verwehrt worden sei. Auch bringt er nichts gegen die Unabhängigkeit oder Fachkunde der Untersuchungsbeauftragten vor. Da die Handelsdaten nur der Aufbereitung des abzuklärenden Sachverhalts dienen, konnte die Vorinstanz den entsprechenden Antrag ohne Bundesrechtsverletzung abweisen. Das gilt selbst für den Fall, dass die verwendeten Handelsdaten nicht durch überwiegende Geheimhaltungsinteressen geschützt wären. Das Akteneinsichtsrecht ist insoweit gewahrt.</w:t>
      </w:r>
    </w:p>
    <w:p>
      <w:r>
        <w:rPr>
          <w:b/>
        </w:rPr>
        <w:t>E. 7.5.3</w:t>
      </w:r>
    </w:p>
    <w:p>
      <w:r>
        <w:t>Die Vorinstanz verweigert dem Beschwerdeführer die Einsicht in die vollständige Ausfertigung der Verfügung gegen die Bank mit der Begründung, dass die geschwärzten Stellen nicht als Grundlagen des Entscheids gegen den Beschwerdeführer dienten. Damit hat sie die Erheblichkeit der Akte selbst beurteilt. Das Akteneinsichtsrecht in diejenigen Akten, die im Verfahren beigezogen worden oder beizuziehen sind, darf aber allein aus Gründen überwiegender Geheimhaltungsinteressen verweigert werden. Der Gehörsanspruch ist vorliegend zwar unter dem Aspekt des Anspruchs, sich zumindest zum Ergebnis der Untersuchung zu äussern, sofern dieses den Entscheid beeinflussen kann (Äusserungsrecht), gewahrt (vgl. E. 6); hingegen ist dem Gehörsanspruch nicht Genüge getan unter dem Aspekt des Akteneinsichtsrechts. Diese beiden Teilgehalte des rechtlichen Gehörs sind nicht kongruent; das Akteneinsichtsrecht bildet vielmehr eine Vorbedingung für die Wahrnehmung der Mitwirkungsrechte (vgl. E. 7.3; Waldmann, in: BSK BV, Art. 29 N 54). Da es für die Ausübung des Akteneinsichtsrechts der Partei anheimgestellt werden muss, ob sie die Akte als erheblich einstuft oder nicht, verletzt die Begründung der Vorinstanz Bundesrecht. Ob das Akteneinsichtsrecht verweigert werden darf, weil überwiegende Geheimhaltungsinteressen entgegenstehen (Art. 27 VwVG), kann das Bundesverwaltungsgericht nicht prüfen, weil ihm die Verfügung gegen die Bank ebenfalls nicht in vollständiger, ungeschwärzter Ausfertigung vorliegt und die Vorinstanz nicht darlegt, welche Geheimhaltungsinteressen überwiegen. Das Akteneinsichtsrecht ist insoweit zumindest in der Form der Begründungspflicht verletzt.</w:t>
      </w:r>
    </w:p>
    <w:p>
      <w:r>
        <w:rPr>
          <w:b/>
        </w:rPr>
        <w:t>E. 8.1</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N 497). Dabei können sie sich jedoch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VwVG, Art. 26 N 38). In der Regel ist auch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(Waldmann/Oeschger, in: Praxiskommentar VwVG, Art. 26 N 38).</w:t>
      </w:r>
    </w:p>
    <w:p>
      <w:r>
        <w:rPr>
          <w:b/>
        </w:rPr>
        <w:t>E. 8.2</w:t>
      </w:r>
    </w:p>
    <w:p>
      <w:r>
        <w:t>Der Beschwerdeführer bringt vor, die Vorinstanz habe ihm nie ein Aktenverzeichnis zugestellt. Hinsichtlich der aus dem Verfahren gegen die Bank beigezogenen Akten liege ihm kein aktuelles Aktenverzeichnis vor. Insgesamt sei ein sinnvolles Arbeiten mit den ausserordentlich umfangreichen Akten nicht möglich. Dass die Vorinstanz nun im Beschwerdeverfahren Aktenverzeichnisse eingereicht habe, ändere nichts daran, dass er bei der Ausarbeitung der Beschwerde keines zur Verfügung gehabt habe. Ausserdem weise die Vorinstanz im Aktenverzeichnis der beigezogenen Akten Bank selber darauf hin, dass "die grau markierten Dokumente in diesem Verzeichnis [...] zu Beginn nicht in die Verfahren gegen Individualpersonen beigezogen und [...] nicht Teil der Akteneinsicht" waren. "Teilweise wurden anschliessend im Verfahrensablauf noch weitere Dokumente beigezogen". Das Aktenverzeichnis im Falle des Beschwerdeführers verschweige verschiedene, über einen Zeitraum von neun Monaten erfolgte Aktenbeizüge. Aus dem Verzeichnis gehe nicht hervor, welche Beilagen die Vorinstanz ihm mit ihren Schreiben jeweils zugestellt habe. Dass die aus dem Verfahren gegen die Bank beigezogenen Akten dem Gericht lediglich auf CD und nicht in Papierform zugestellt worden seien, trage zusätzlich zur Konfusion bei. Die Vorinstanz führt aus, die Verfahrensakten seien inhaltlich geordnet sowie chronologisch abgelegt und durchgehend paginiert, womit die Aktenführungspflicht eingehalten sei.</w:t>
      </w:r>
    </w:p>
    <w:p>
      <w:r>
        <w:rPr>
          <w:b/>
        </w:rPr>
        <w:t>E. 8.3</w:t>
      </w:r>
    </w:p>
    <w:p>
      <w:r>
        <w:t>Der Aktenführungspflicht ist entgegen der Ansicht des Beschwerdeführers Genüge getan. Aus den dargelegten Anforderungen an die Aktenführungspflicht ergibt sich im erstinstanzlichen Verwaltungsverfahren kein Anspruch auf ein Aktenverzeichnis, das stetig aktualisiert wird. Es genügt, dass im Zeitpunkt der Entscheidung ein chronologisches, in sich geschlossenes Dossier vorliegt. Bei Gesamtverfahren unter einem Dach ist jedoch darauf zu achten, dass der Betroffene über die Aktenbeizüge aus dem Verfahren gegen die Beaufsichtigte informiert wird, damit er sein Akteneinsichtsrecht wahrnehmen kann. Dies ist vorliegend geschehen. Der Beschwerdeführer macht denn auch nicht geltend, dass bestimmte Akten fehlen würden. Seine Vorbringen zielen auf den Aktenumfang, der schwer zu verarbeiten sei. Aus dem Aktenverzeichnis, das die Vorinstanz dem Gericht eingereicht hat, muss darüber hinaus nicht hervorgehen, welche Beilagen einem bestimmten Schreiben beigefügt waren. Die Form der Einreichung der Akten (physisch oder elektronisch) ist eine Frage der Praktikabilität und beschlägt die Verfahrensrechte des Beschwerdeführers nicht. Die Aktenführung ist nicht zu beanstanden.</w:t>
      </w:r>
    </w:p>
    <w:p>
      <w:r>
        <w:rPr>
          <w:b/>
        </w:rPr>
        <w:t>E. 9.1</w:t>
      </w:r>
    </w:p>
    <w:p>
      <w:r>
        <w:t>Nach der Rechtsprechung gehört zur allgemeinen Aktenführungspflicht eine Protokollierungspflicht im Rechtsmittelverfahren. Entscheidrelevante Abklärungen, Einvernahmen und Verhandlungen sind zu protokollieren. Das Protokoll dient einerseits den Richtern und dem Gerichtsschreiber als Gedächtnisstütze und soll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(BGE 142 I 86 E. 2.2).</w:t>
      </w:r>
    </w:p>
    <w:p>
      <w:r>
        <w:rPr>
          <w:b/>
        </w:rPr>
        <w:t>E. 9.2</w:t>
      </w:r>
    </w:p>
    <w:p>
      <w:r>
        <w:t>Der Beschwerdeführer macht geltend, es existierten keine Protokolle der Befragungen durch die Untersuchungsbeauftragte sowie der Anwaltskanzlei Y._______, sondern lediglich Gesprächszusammenfassungen. Weiter macht er geltend, die vorinstanzlichen Protokolle zu seiner Befragung und zur Befragung einer weiteren Person, die als Auskunftsperson vernommen worden sei, enthielten sinnentstellende Fehler. Die Protokollberichtigungsanträge seien abgewiesen worden; er könne sich auf kein zitierfähiges Protokoll stützen. Die Vorinstanz führt aus, sie habe die Anmerkungen und Ergänzungen des Beschwerdeführers zu den Akten genommen und, soweit entscheidwesentlich, berücksichtigt. Die Protokolle würden den wesentlichen Inhalt der Befragungen festhalten. Die Audio-Dateien seien vorhanden. Die auf Tonträger gespeicherte Befragung müssten nicht transkribiert werden und eine Protokollberichtigung sei nicht vorgesehen, erst recht kein förmliches Protokollberichtigungsverfahren.</w:t>
      </w:r>
    </w:p>
    <w:p>
      <w:r>
        <w:rPr>
          <w:b/>
        </w:rPr>
        <w:t>E. 9.3</w:t>
      </w:r>
    </w:p>
    <w:p>
      <w:r>
        <w:t>Eine Protokollierungspflicht schreiben die neuen Prozessordnungen des Bundes (Art. 176 [Beweisprotokoll] und Art. 235 [Verhandlungsprotokoll] der Schweizerischen Zivilprozessordnung vom 19. Dezember 2008 [ZPO, SR 270]; Art. 76 ff. der Schweizerischen Strafprozessordnung vom 5. Oktober 2007 [StPO, SR 312.0]) ausdrücklich vor. Die Verfahrensordnung für das erstinstanzliche Verwaltungsverfahren sieht eine Pflicht zur Protokollierung nicht vor. Der Verweis in Art. 19 VwVG, der gewisse Bestimmungen des Bundesgesetzes über den Bundeszivilprozess vom 4. Dezember 1947 (BZP, SR 273) für das Beweisverfahren ergänzend und sinngemäss zur Anwendung bringt, ist abschliessend (BGE 130 II 473 E. 2.4). Ob und inwieweit für erstinstanzliche Verwaltungsbehörden aus dem verfassungsrechtlichen Gehörsanspruch eine Pflicht zur Protokollierung besteht, braucht nicht abschliessend beurteilt zu werden. Die Untersuchungsbeauftragte und die Anwaltskanzlei Y._______ als bankinterne, rein private Sonderermittlerin unterstehen ohnehin nicht dem Anwendungsbereich des VwVG (E. 4.3). Die Untersuchungsbeauftragte fasst ihre Erkenntnisse im Untersuchungsbericht zusammen, zu dem die Betroffenen Stellung nehmen können. Schreitet die Verwaltungsbehörde zu einer Befragung von Auskunftspersonen, Parteien oder Zeugen, so ist dem Anspruch auf rechtliches Gehör Genüge getan, wenn die Aussagen ihrem wesentlichen Inhalt nach zu Protokoll genommen werden (vgl. BGE 130 II 473 E. 4.2; Krauskopf/Emmenegger/Babey, in: Praxiskommentar VwVG, Art. 12 N 48). Die Protokolle erstinstanzlicher Verwaltungsbehörden sind ferner keine öffentlichen Urkunden i.S.v. Art. 9 ZGB. Eine Protokollabschrift einer technischen Aufzeichnung kann nicht verlangt werden. Wird mit einem Vorbringen geltend gemacht, dass die Protokollierung den Sinngehalt einer Aussage entstellt, ist es im Rahmen der "Berücksichtigungspflicht" zu behandeln (Art. 32 VwVG). Das bedeutet nicht zuletzt, dass die Behörde keine "Berichtigung" vornehmen muss, soweit sie auf diese Aussagen nicht abstellt. Die Parteien können jedenfalls über ein "Protokollberichtigungsbegehren" keine wörtliche Protokollierung verlangen, weil weder das Gesetz noch die Verfassung darauf einen Anspruch gibt. Die Anträge auf Protokollberichtigung, wie sie der Beschwerdeführer verlangt, durfte die Vorinstanz abweisen.</w:t>
      </w:r>
    </w:p>
    <w:p>
      <w:r>
        <w:rPr>
          <w:b/>
        </w:rPr>
        <w:t>E. 10</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(Urteil des BVGer B-6791/2009 vom 8. November 2010 E. 5.3.1; Waldmann/Bickel,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VwVG, Art. 32 N 18). Der Beschwerdeführer wirft der Vorinstanz vor, sie weigere sich, seine Sachdarstellung in ihre Beurteilung einzubeziehen. Die Berücksichtigungspflicht ist vorliegend verletzt dadurch, dass die Vorinstanz seine Vorbringen zur Aufsichtsrechtsverletzung durch die Bank von vornherein nicht hört (E. 5.3). Die Pflicht zur Berücksichtigung von Beweisanträgen richtet sich nach Art. 33 VwVG (vgl. nachfolgend).</w:t>
      </w:r>
    </w:p>
    <w:p>
      <w:r>
        <w:rPr>
          <w:b/>
        </w:rPr>
        <w:t>E. 11.1</w:t>
      </w:r>
    </w:p>
    <w:p>
      <w:r>
        <w:t>Gemäss Art. 33 Abs. 1 VwVG nimmt die Behörde die ihr angebotenen Beweise ab, wenn diese zur Abklärung des Sachverhalts tauglich erscheinen.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Waldmann/Bickel, in: Praxiskommentar VwVG, Art. 32 N 21 f.).</w:t>
      </w:r>
    </w:p>
    <w:p>
      <w:r>
        <w:rPr>
          <w:b/>
        </w:rPr>
        <w:t>E. 11.2</w:t>
      </w:r>
    </w:p>
    <w:p>
      <w:r>
        <w:t>Der Beschwerdeführer bringt vor, er habe über 70 Anträge auf Beizug von Dokumenten gestellt, die für die Erstellung zentraler Sachverhaltselemente unabdingbar seien. Weiter habe er die Befragung von Drittpersonen zu relevanten Sachfragen in seiner Anwesenheit beantragt. Die Anträge seien ohne Begründung abgewiesen worden. Die Vorinstanz führt aus, sie habe die Beweisanträge des Beschwerdeführers geprüft und sich damit in der Verfügung vertieft auseinandergesetzt (Verweis auf Rz. 86 ff. der angefochtenen Verfügung). Sie habe diese aber in antizipierter Beweiswürdigung abgelehnt, weil von den entsprechenden Beweismitteln keine neuen, rechtserheblichen Erkenntnisse zu erwarten gewesen seien. Sie hätten nur zu einem unnötigen, prozessualen Mehraufwand geführt. Die Abweisung sei insbesondere mit Blick darauf erfolgt, dass sie aus dem Verfahren gegen die Bank bereits über umfangreiches, schriftliches Beweismaterial verfüge. Die Beweisanträge habe sie keinesfalls mit der Begründung abgelehnt, die schwere Verletzung aufsichtsrechtlicher Bestimmungen durch die Bank sei bereits rechtskräftig erstellt und bedürfe keiner weiteren Überprüfung. Vielmehr habe sie die Verfügung in Berücksichtigung und Würdigung der wesentlichen Vorbringen des Beschwerdeführers erlassen.</w:t>
      </w:r>
    </w:p>
    <w:p>
      <w:r>
        <w:rPr>
          <w:b/>
        </w:rPr>
        <w:t>E. 11.3</w:t>
      </w:r>
    </w:p>
    <w:p>
      <w:r>
        <w:t>Das Bundesverwaltungsgericht kann vorliegend nicht überprüfen, ob die Vorinstanz die Beweisanträge in antizipierter Beweiswürdigung abgelehnt hat oder deshalb, weil sie der Auffassung war, die beweisrechtlichen Anträge seien (qua Rechtskraftbelegung des Sachverhaltes) unerheblich (vgl. E. 5.3). Die Begründung ist widersprüchlich ausgefallen. Einerseits geht die Vorinstanz in der angefochtenen Verfügung klar davon aus, dass der Sachverhalt der schweren Aufsichtsrechtsverletzung durch die Bank rechtskräftig festgestellt sei und nicht nochmals überprüft werden müsse. Andererseits stellt sie sich nunmehr auf den Standpunkt, sie habe die Beweisanträge nur deshalb abgewiesen, weil der rechtserhebliche Sachverhalt bereits hinreichend geklärt sei. Der Sachverhalt ist aber insoweit nicht vollständig erstellt, als die Verfügung keine tatsächlichen Feststellungen zur Aufsichtsrechtsverletzung der Bank enthält (vgl. E. 5.5). Die Grundlage für eine Überprüfung der antizipierten Beweiswürdigung fehlt, weshalb der Widerspruch im Beschwerdeverfahren nicht behoben werden kann. Die Begründungspflicht überformt die Berücksichtigungspflicht. Als Surrogat des Berücksichtigungsanspruchs fungiert der Anspruch auf hinreichende Verfügungsbegründung nach Art. 35 VwVG. Ob im konkreten Fall das Vorgehen der Behörde den Anforderungen der Berücksichtigungspflicht genügt, lässt sich regelmässig nur anhand der Verfügungsbegründung beurteilen (Waldmann/Bickel, in: Praxiskommentar VwVG, Art. 32 N 21). Da die Behandlung der Beweisanträge sich nicht überprüfen lässt, ist die Berücksichtigungspflicht jedenfalls in der Form der Begründungspflicht verletzt.</w:t>
      </w:r>
    </w:p>
    <w:p>
      <w:r>
        <w:rPr>
          <w:b/>
        </w:rPr>
        <w:t>E. 12.1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12.2</w:t>
      </w:r>
    </w:p>
    <w:p>
      <w:r>
        <w:t>Der Beschwerdeführer bringt vor, die Vorinstanz beharre darauf, den Sachverhaltsbericht ("Statement of Facts" vom 1. September 2014) als Beweismittel zu verwenden. Dieser sei von der Untersuchungsbeauftragten aber unter ungeklärten Umständen erstellt worden. Er habe den Verdacht, eine Akteneinsicht würde ans Licht bringen, dass die Vorinstanz nicht korrekt vorgegangen sei. Die Einsicht in sämtliche Dokumente betreffend die Entstehung des Berichts sei ihm verweigert worden. Das "Statement of Facts" sei weder im Verfahren der Bank noch in seinem Verfahren erstellt worden und sei nicht in einer Amtssprache abgefasst. Die Verwertung sei unzulässig.</w:t>
      </w:r>
    </w:p>
    <w:p>
      <w:r>
        <w:rPr>
          <w:b/>
        </w:rPr>
        <w:t>E. 12.3</w:t>
      </w:r>
    </w:p>
    <w:p>
      <w:r>
        <w:t>Als Beweismittel dient der Behörde unter anderem ein Gutachten von Sachverständigen (Art. 12 Bst. e VwVG), wozu der Untersuchungsbericht des Beauftragten i.S.v. Art. 36 FINMAG gehört (E. 7.5.2). Der Beschwerdeführer übergeht, dass das "Statement of Facts" vom 1. September 2014 nichts anderes als eine Zusammenfassung der Untersuchungsergebnisse, die ihn betreffen, enthält. Sie bietet eine Hilfestellung. Die Untersuchungsbeauftragte erstellte den Bericht im Rahmen des Hauptverfahrens, sodass im nachgelagerten Verfahren keine Notwendigkeit mehr bestand, eine Untersuchungsbeauftragte mit einem neuen Auftrag einzusetzen. Sie hatte den Auftrag, auch Abklärungen zu den involvierten Personen im Devisenhandel der Bank vorzunehmen. Dies geht aus dem Schreiben der Vorinstanz an die Untersuchungsbeauftragte vom 16. Oktober 2013 betreffend Inhalt und Modalitäten des Auftrags hervor, das dem Beschwerdeführer offengelegt wurde. Das "Statement of Facts" erwähnt eingangs zwar Treffen, Telefonate und E-Mails zum "scope of Work". Die Dokumente beschlagen aber offensichtlich nicht den Informationsfluss zum Untersuchungsgang, sondern die Bestimmung von Zweck und Umfang des Untersuchungsauftrags und damit das Rechtsverhältnis zwischen der Untersuchungsbeauftragten und der Vorinstanz. Diese durfte daher die zahlreichen Anträge auf Edition ohne Bundesrechtsverletzung abweisen. Das gilt umso mehr für die Anträge auf Einsicht in eine allfällige Stellungnahme der Bank, die den Beschwerdeführer nicht betrifft. Das Vorbringen, das "Statement of Facts" sei im Hauptverfahren nicht zu den Akten genommen worden, geht über den zulässigen Streitgegenstand hinaus. Schliesslich beanstandet er, der Sachverhaltsbericht sei nicht in einer Amtssprache abgefasst, und verlangt eine deutsche Übersetzung. Die Untersuchungsberichte und der zusammengefasste Sachverhaltsbericht sind Sachverständigengutachten und keine "von einer Partei eingereichte Urkunden", die nicht in einer Amtssprache verfasst sind (Art. 33a Abs. 3 VwVG). Nach Art. 33a Abs. 4 VwVG ist eine Übersetzung ganz offensichtlich nicht nötig. Wer im Finanzmarktsektor arbeitet, ist notorisch der englischen Sprache mächtig. Die Rüge, der Bericht sei als Beweismittel unverwertbar, weil in keiner Amtssprache abgefasst, grenzt an treuwidriges Prozessieren.</w:t>
      </w:r>
    </w:p>
    <w:p>
      <w:r>
        <w:rPr>
          <w:b/>
        </w:rPr>
        <w:t>E. 13.1</w:t>
      </w:r>
    </w:p>
    <w:p>
      <w:r>
        <w:t>Zusammenfassend ist der Gehörsanspruch dadurch verletzt, dass die Vorinstanz der angefochtenen Verfügung eine Rechtskrafterstreckung zugrunde gelegt hat (E. 5.3-5.5). Dem Akteneinsichtsrecht (E. 7.5) und der Berücksichtigungspflicht (E. 10-11) ist insoweit nicht Genüge getan, als jedenfalls die Begründungspflicht verletzt ist. Die Verfügung enthält keine tatsächlichen Feststellungen zum Tatbestandsmerkmal der schweren Verletzung aufsichtsrechtlicher Bestimmungen durch die Bank (E. 5.5). Die Verfahrensgarantien sind verletzt.</w:t>
      </w:r>
    </w:p>
    <w:p>
      <w:r>
        <w:rPr>
          <w:b/>
        </w:rPr>
        <w:t>E. 13.2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13.3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w:t>
      </w:r>
    </w:p>
    <w:p>
      <w:r>
        <w:rPr>
          <w:b/>
        </w:rPr>
        <w:t>E. 14</w:t>
      </w:r>
    </w:p>
    <w:p>
      <w:r>
        <w:t>Die Beschwerde ist gutzuheissen, soweit darauf einzutreten ist. Die angefochtene Verfügung ist aufzuheben und die Sache im Sinne der Erwägungen zur neuen ergebnisoffenen Entscheidung an die Vorinstanz zurückzuweisen. Nach der Rückweisung wird die Vorinstanz dem Beschwerdeführer die gegen die Bank ergangene Verfügung offenlegen müssen, soweit einer Offenlegung keine überwiegenden Interessen entgegenstehen. Sie wird die Sachvorbringen und Beweisanträge des Beschwerdeführers in Bezug auf die durch die Bank begangene schwere Verletzung aufsichtsrechtlicher Bestimmungen einer Überprüfung zu unterziehen haben. Kommt sie zum Schluss, dass weitere Beweisabnahmen erforderlich sind, kann sie allenfalls eine Beweisselektion treffen. Gestützt auf die nötigen Beweisvorkehren hat sie die tatsächlichen Feststellungen zur Aufsichtsrechtsverletzung durch die Bank zu treffen und in der Sache neu zu verfügen.</w:t>
      </w:r>
    </w:p>
    <w:p>
      <w:r>
        <w:rPr>
          <w:b/>
        </w:rPr>
        <w:t>E. 15.1</w:t>
      </w:r>
    </w:p>
    <w:p>
      <w:r>
        <w:t>Entsprechend dem Verfahrensausgang obsiegt der Beschwerdeführer im Hauptpunkt, weshalb ihm keine Kosten zu auferlegen sind (Art. 63 Abs. 1 VwVG; Art. 6 Bst. b des Reglements vom 21. Februar 2008 über die Kosten und Entschädigungen vor dem Bundesverwaltungsgericht [VGKE, SR 173.320.2]). Vorinstanzen tragen keine Verfahrenskosten (Art. 63 Abs. 1 und 2 VwVG).</w:t>
      </w:r>
    </w:p>
    <w:p>
      <w:r>
        <w:rPr>
          <w:b/>
        </w:rPr>
        <w:t>E. 15.2</w:t>
      </w:r>
    </w:p>
    <w:p>
      <w:r>
        <w:t>Der Beschwerdeführer hat als teilweise obsiegende Partei Anspruch auf eine leicht reduzierte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erscheint eine Parteientschädigung von insgesamt Fr. 21'000.-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