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B-6876/2013 vom 20. Februar 2014</w:t>
      </w:r>
    </w:p>
    <w:p>
      <w:r>
        <w:t>Bundesverwaltungsgericht, 2014-02-20, DE</w:t>
      </w:r>
    </w:p>
    <w:p>
      <w:r>
        <w:rPr>
          <w:b/>
        </w:rPr>
        <w:t xml:space="preserve">Quelle: </w:t>
      </w:r>
      <w:r>
        <w:t>https://mcp.opencaselaw.ch/entscheid/bvger_B-6876_2013</w:t>
      </w:r>
    </w:p>
    <w:p>
      <w:r>
        <w:t>FR: TAF B-6876/2013 du 20 février 2014</w:t>
      </w:r>
    </w:p>
    <w:p>
      <w:r>
        <w:t>IT: TAF B-6876/2013 del 20 febbraio 2014</w:t>
      </w:r>
    </w:p>
    <w:p>
      <w:pPr>
        <w:pStyle w:val="Heading2"/>
      </w:pPr>
      <w:r>
        <w:t>Regeste</w:t>
      </w:r>
    </w:p>
    <w:p>
      <w:r>
        <w:t>Öffentliches Beschaffungswesen</w:t>
      </w:r>
    </w:p>
    <w:p>
      <w:pPr>
        <w:pStyle w:val="Heading2"/>
      </w:pPr>
      <w:r>
        <w:t>Erwägungen</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1.4</w:t>
      </w:r>
    </w:p>
    <w:p>
      <w:r>
        <w:t>Die Vergabestelle ist als Bundesamt Teil der allgemeinen Bundesverwaltung und untersteht damit dem BöB (Art. 2 Abs. 1 Bst. a BöB). Die Vergabestelle geht in Ziffer 1.8 der Ausschreibung vom 12. Juli 2013 von einem Bauauftrag aus. Nach Art. 5 Abs. 1 Bst. c BöB bedeutet der Begriff "Bauauftrag" einen Vertrag über die Durchführung von Hoch- und Tiefbauarbeiten im Sinne von Ziffer 51 der zentralen Produkteklassifikation (CPC-Liste) nach Anhang 1 Annex 5 des GATT-Übereinkommens. Der Preis des berücksichtigten Angebots von CHF 35'134'101.50 überschreitet zweifelsfrei den für Bauaufträge geltenden Schwellenwert gemäss Art. 6 Abs. 1 Bst. c BöB bzw. Art. 6 Abs. 2 BöB i.V.m. Art. 1 Bst. c der Verordnung des EVD vom 23. November 2011 über die Anpassung der Schwellenwerte im öffentlichen Beschaffungswesen für die Jahre 2012 und 2013 (AS 2011 5581). Demnach fällt die Beschaffung in casu in den Anwendungsbereich des Bundesgesetzes über das öffentliche Beschaffungswesen, wovon im Übrigen auch die Vergabestelle und die Beschwerdeführerinnen ausgehen. Ausnahmen im Sinne von Art. 3 BöB sind nicht gegeben.</w:t>
      </w:r>
    </w:p>
    <w:p>
      <w:r>
        <w:rPr>
          <w:b/>
        </w:rPr>
        <w:t>E. 1.5</w:t>
      </w:r>
    </w:p>
    <w:p>
      <w:r>
        <w:t>Als nicht berücksichtigte bzw. ausgeschlossene Anbieterinnen sind die Beschwerdeführerinnen nach Art. 48 Abs. 1 VwVG zur Beschwerde legitimiert (vgl. Zwischenentscheid des Bundesverwaltungsgerichts B 4717/2010 vom 23. September 2010 E. 1.4). Die Anfechtung der am 15. November 2013 publizierten Zuschlagsverfügung bzw. des mit Schreiben vom 15. November 2013 mitgeteilten Ausschlusses sind fristgerecht erfolgt (Art. 50 Abs. 1 VwVG). Die Form der Beschwerde ist gewahrt (Art. 52 Abs. 1 VwVG). Der Kostenvorschuss wurde fristgerecht bezahlt (Art. 63 Abs. 4 VwVG). Der Rechtsvertreter der Beschwerdeführerinnen hat sich rechtsgenüglich durch Vollmacht ausgewiesen (Art. 11 Abs. 2 VwVG).</w:t>
      </w:r>
    </w:p>
    <w:p>
      <w:r>
        <w:rPr>
          <w:b/>
        </w:rPr>
        <w:t>E. 1.6</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w:t>
      </w:r>
    </w:p>
    <w:p>
      <w:r>
        <w:rPr>
          <w:b/>
        </w:rPr>
        <w:t>E. 2</w:t>
      </w:r>
    </w:p>
    <w:p>
      <w:r>
        <w:t>Gegenstand des vorliegenden Zwischenentscheides bildet allein der Antrag auf Erteilung der aufschiebenden Wirkung. Im Unterschied zu Art. 55 Abs. 1 VwVG sieht Art. 28 Abs. 1 BöB vor, dass der Beschwerde von Gesetzes wegen keine aufschiebende Wirkung zukommt. Diese kann vom Bundesverwaltungsgericht nicht von Amtes wegen, sondern nur auf Gesuch hin erteilt werden (Art. 28 Abs. 2 BöB; Peter Galli/André Moser/Elisabeth Lang/Marc Steiner, Praxis des öffentlichen Beschaffungsrechts, 3. Auflage, Zürich 2013, Rz. 1339 i.V.m. Rz. 1331). Vorliegend enthält die Beschwerde ein entsprechendes Begehren.</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 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die Zuständigkeit des Bundesverwaltungsgerichts prima facie aller Voraussicht nach nicht gegeben ist (Zwischenverfügung des Bundesverwaltungsgerichts B-6177/2008 vom 20. Oktober 2008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SR 172.056.4)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3.1 In materieller Hinsicht rügen die Beschwerdeführerinnen, die Vergabestelle habe ihre Offerte rechtswidrig ausgeschlossen. Insbesondere der Vorwurf, die Beschwerdeführerinnen hätten die Ausschreibungsbedingungen missachtet, erweise sich als unhaltbar. Die Beschwerdeführerinnen hätten wie verlangt, Überlegungen zur Optimierung des Bauablaufs und zu Reserven unterbreitet. Zudem hätten sie dargelegt, dass die vorgegebenen Termine bei günstigen Verhältnissen ohne die sozial unerwünschte Samstagsarbeit eingehalten werden könnten. Schliesslich hätten sie aufgezeigt, dass die Samstage (ohne Mehrkosten) dazu hätten benutzt werden können, allfällige Rückstände auf das Bauprogramm aufzuholen. 3.2 Demgegenüber wendet die Vergabestelle in ihrer Vernehmlassung vom 20. Dezember 2013 ein, die Beschwerde der Beschwerdeführerinnen sei aussichtlos, weshalb ihr die aufschiebende Wirkung zu verweigern sei. Als Begründung macht die Vergabestelle geltend, dass die Beschwerdeführerinnen durch das Nichteinhalten von zwingenden Vorgaben die Ausschreibungsunterlagen abgeändert und damit einen Formfehler begangen hätten. Darum habe die Vergabestelle das Angebot der Beschwerdeführerinnen zulässigerweise von der Bewertung ausgeschlossen. 3.3 3.3.1 Der Ausschluss von Anbietenden bzw. ihren Angeboten vom Submissionsverfahren wird auf Bundesstufe in den Art. 11 und 19 BöB geregelt. Vorliegend erfolgte der Ausschluss der Beschwerdeführerinnen gestützt auf Art. 19 Abs. 3 BöB. Nach dieser Bestimmung schliesst die Auftraggeberin Angebote mit wesentlichen Formfehlern vom weiteren Verfahren aus. Daraus wird ersichtlich, dass den Formvorschriften im Submissionsrecht ein hoher Stellenwert zukommt. Die Entgegennahme eines Angebots, das den Vorschriften der Ausschreibung und der betreffenden Vergabeunterlagen nicht entspricht, würde das Gebot der Gleichbehandlung der Anbietenden verletzen. Deshalb ist ein solches Angebot unter dem Vorbehalt des Verbots des überspitzten Formalismus, grundsätzlich auszuschliessen (vgl. Galli/Mo­ser/Lang/Steiner, a.a.O., Rz. 456 f.). 3.3.2 Gemäss Art. 1 Abs. 1 Bst. a BöB will der Bund mit diesem Gesetz das Verfahren zur Vergabe von öffentlichen Liefer-, Dienstleistungs- und Bauaufträgen transparent gestalten. Publikationstransparenz besteht, wenn die Vergabestelle in der Ausschreibung und in den Ausschreibungs­unterlagen in klarer und verständlicherweise die Parameter von Leistung und Verfahren bekanntgibt (Martin Beyeler, Ziele und Instrumente des Vergaberechts, Zürich 2008, Rz. 44). Die Auftraggeberin beschreibt die Anforderungen an die geforderte Leistung (insbesondere deren technische Spezifikation) in hinreichender Klarheit und Ausführlichkeit (Art. 16a der Verordnung vom 11. Dezember 1995 über das öffentliche Beschaffungswesen [VöB, SR 172.056.11]) und teilt in jedem Fall mit, welche Anforderungen zwingend zu erfüllen sind (Art. 16a Abs. 3 VöB). 3.3.3 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verändern (Entscheid der BRK vom 6. Juni 2006, BRK 2005-024, E. 3b). Wenn sie bekanntgegebene Kriterien ausser Acht lässt, ihre Bedeutungsfolge umstellt, andere Gewichtungen vornimmt oder Kriterien heranzieht, die sie nicht bekanntgegeben hat, handelt sie vergaberechtswidrig (Urteil des Bundesverwaltungsgerichts B-6837/2010 vom 15. März 2011 E. 3.2 mit weiteren Hinweisen). 3.3.4 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(Zwischenentscheid des Bundesverwaltungsge­richts B-822/2010 vom 10. März 2010 E. 4.2 f. mit Hinweisen) und entspricht dem spezialgesetzlichen Ausschluss der Ermessenskontrolle gemäss Art. 31 BöB (vgl. dazu Galli/Mo­ser/Lang/Steiner, a.a.O., Rz. 1286 i.V.m. Rz. 1388). 3.4 Es ist nachfolgend in einem ersten Schritt zu prüfen, ob die Vergabestelle die gestellten Anforderungen in der Ausschreibung und den Ausschreibungsunterlagen in klarer und verständlicher Weise bekannt gegeben hat. Strittig ist, ob die Vorgaben der Vergabestelle über die Samstagsarbeit und den Zweischichtbetrieb zwingend sind und ob diese aus den Ausschreibungsunterlagen als solche ersichtlich waren. 3.4.1 Die Anbietenden dürfen grundsätzlich darauf vertrauen, dass die Vergabestelle die ausgewählten Beurteilungskriterien im "herkömmlichen" Sinn versteht, d.h. so wie es der angesprochene Kreis von Fachleuten verstehen durfte und musste. Tut sie dies nicht, muss das betreffende Kriterium in den Ausschreibungsunterlagen entsprechend (möglichst detailliert) umschrieben werden, damit die Anbieter erkennen können, welchen Anforderungen sie bzw. ihre Offerten genügen müssen. Dies hat die BRK zunächst mit Bezug auf Zuschlagskriterien festgehalten (Entscheid BRK 2001-003 vom 5. Juli 2001, publiziert in VPB 65.94, E. 3d mit Hinweis auf das Urteil BE.98.00173 des Verwaltungsgerichts des Kantons Aargau vom 16. Juli 1998, publiziert in AGVE 1998 S. 394, E. 3b/bb). Dasselbe muss auch in Bezug auf Eignungskriterien und technische Spezifikationen gelten (vgl. bezüglich der Eignungskriterien etwa das Urteil des Bundesverwaltungsgerichts B-4366/2009 vom 24. Februar 2010 E. 3.3 mit weiteren Hinweisen und Galli/Moser/Lang/Steiner, a.a.O., Rz. 566). Diese Regel garantiert nicht nur das Verhalten der Vergabestelle nach Treu und Glauben, sondern ist zugleich mit Blick auf die sich aus dem Transparenzgebot gemäss Art. 1 Abs. 1 Bst. a BöB ergebende Bindung der Auftraggeberin an die bekannt gegebenen Kriterien zwingend (vgl. dazu etwa das Urteil des Bundesverwaltungsgerichts B-6837/2010 vom 15. März 2011 E. 3.2 mit Hinweisen). 3.4.2 Im vorliegenden Fall wird in den Ausschreibungsunterlagen (Besondere Bestimmungen Bau) festgehalten, dass der Grundsatz "Verkehr vor Bau" gelten solle. Um die Verkehrsbehinderungen möglichst gering zu halten, waren die Unternehmer aufgefordert, mit geschickten Arbeitsabläufen und mit optimalem Einsatz von Personal, Maschinen und Geräten, unter Einhaltung der vorgegebenen Rahmenbedingungen wie Bauphasen, Arbeitszeiten usw. den vorgegebenen Ablauf (vorgesehene Teilstrecken pro Jahr) gemäss Beilage "Richtbauprogramm" zwingend einzuhalten (Besondere Bestimmungen Bau Pos. 621.100). Die Baubetriebszeit wurde als die von der Bauherrschaft vorgeschriebene Zeit definiert, während der auf der Baustelle vom Beauftragten Tätigkeiten ausgeübt werden dürfen (Besondere Bestimmungen Bau Pos. 624.400). Unter derselben Ziffer wurde bezüglich "Arbeitszeit" Folgendes festgehalten: ...ist die individuelle Arbeitszeit der Arbeitnehmenden, für deren Einhaltung ausschliesslich der Arbeitgebende zuständig ist. Die Arbeiten sind zwingend wie folgt auszuführen: · April bis Juni und September bis November in Tages- und Abendarbeit von Montag bis Freitag, zwischen 05.00 Uhr und 22.00 Uhr, im 2-Schicht-Betrieb; am Samstag, zwischen 05.00 Uhr und 17.00 Uhr im 1-Schicht-Betrieb. · Juli und August (Sommerferienzeit) in Tages- und Abendarbeit von Montag bis Donnerstag, zwischen 05.00 Uhr und 22.00 Uhr, im 2-Schicht-Betrieb; am Freitag, zwischen 05.00 Uhr und 14.00 Uhr im 1-Schicht-Betrieb. · Tunnel Urnerloch (während Tunnelsperrzeit gem. Kap. 641 ff.) von Montag bis Sonntag, zwischen 00.00 Uhr und 24.00 Uhr, im 3-Schicht-Betrieb. Unter Pos. 624.500 "Besondere Bestimmungen Bau" wird dem Unternehmer die Pflicht auferlegt, alle erforderlichen Massnahmen zur Einhaltung der vertraglichen Fristen zu treffen, wie beispielsweise die zweckmässige Anpassung der Baustelleneinrichtungen, Erhöhung der Zahl der Arbeiter oder die Arbeit in zusätzlichen Schichten. In Pos. 624.600 "Besondere Bestimmungen Bau" wird zudem unter dem Titel "Verwaiste Baustellen" Folgendes ausgeführt: Die zeitliche Abwicklung dieser Baustelle ist von grossem öffentlichen Interesse. Daher darf die Baustelle selbst bei einem Vorsprung auf das vereinbarte Bauprogramm, auch nur kurzzeitig, nicht ohne ausdrückliches Einverständnis der Bauleitung verlassen werden. Die vereinbarten täglichen Baubetriebszeiten (gem. Pos. 624 ff.) dürfen nur ausnahmsweise unterschritten werden. 3.4.3 Die Beschwerdeführerinnen verweisen auf Ziff. 6 der Richtlinien des ASTRA betreffend den "Betrieb NS - Allgemein verbindliche Bestimmungen zu den Richtlinien der Teilprodukte" (Version 2011). Darin wird Folgendes festgehalten: Es soll keine unbemannten und verwaisten Baustellen geben. Sobald die Arbeiten beendet oder unterbrochen sind, muss die Verkehrsbehinderung unmittelbar und rasch aufgehoben werden. Betriebliche Fahrstreifensperrungen, auf denen nicht gearbeitet wird, verärgern den Verkehrsteilnehmer und sind der Imagepflege des Nationalstrassenunterhaltes abträglich. Mit Bezug auf diese Richtlinie argumentieren die Beschwerdeführerinnen, dass ein Verwaisungsverbot nicht der Einhaltung von Terminen, sondern der Imagepflege dienten. In diesem Kontext sei auch Pos. 624.600 "Besondere Bestimmungen Bau" zu lesen. Verwaisung deute auf einen Dauerzustand, jedenfalls auf einen längeren Stillstand hin. Entsprechend sei eine Baustelle, auf welcher von Montag bis Freitag gearbeitet werde, am Wochenende nicht verwaist. Auch sei die Bestimmung, wonach die täglichen Baubetriebszeiten (gem. Pos. 624 ff.) nur ausnahmsweise unterschritten werden dürften, dahingehend zu interpretieren, dass damit lediglich der zeitliche Rahmen gesteckt werde, welchen die Unternehmer ausschöpfen, aber nicht überschreiten dürften. Die Vergabestelle hat in den Ausschreibungsunterlagen (Besondere Bestimmungen Bau Pos. 624.400) insbesondere gefordert, dass die Anforderungen bezüglich Arbeitszeit zwingend zu erfüllen sind. Unter anderem wurde gefordert, dass von April bis Juni und September bis November an Samstagen, zwischen 05.00 Uhr und 17.00 Uhr im 1-Schicht-Betrieb zu arbeiten ist. Es ist nicht ersichtlich, inwieweit diese Anforderung Anlass zu einem Missverständnis hätte geben können. Sowohl die geforderte Leistung (Samstagarbeit im erwähnten Umfang) als auch der Umstand, dass die Vergabestelle die Samstagsarbeit als zwingendes Erfordernis ansah, werden aus den Ausschreibungsunterlagen ohne weiteres ersichtlich. Der Hinweis der Beschwerdeführerinnen auf die Bestimmungen betreffend die Verwaisung von Baustellen ist unbehelflich. Entgegen der Ansicht der Beschwerdeführerinnen geht es nicht um die Frage, was allgemein unter einer "verwaisten Baustelle" zu verstehen ist. Gerade in Pos. 624.600 "Besondere Bestimmungen Bau" wird festgehalten, dass die vereinbarten täglichen Baubetriebszeiten nur ausnahmsweise und mit dem ausdrücklichen Einverständnis der Bauleitung unterschritten werden dürfen. Auch daraus wird ersichtlich, dass die Vergabestelle eben gerade nicht regelmässig auf die Leistung von Samstagsarbeit verzichten wollte. 3.4.4 In einem weiteren Schritt ist zu prüfen, ob die Beschwerdeführerinnen bei der Erarbeitung ihrer Offerte zwingende Anforderungen hinsichtlich Samstagsarbeit - wie die Vergabestelle behauptet - tatsächlich nicht eingehalten haben. 3.4.4.1 Die Beschwerdeführerinnen führen in ihrer Offerte aus, dass Samstagarbeit in ihrem Bauprogramm nicht vorgesehen sei, weshalb diese als Reserve und somit als Beschleunigungsmassnahme betrachtet werden könne (vgl. unter Unternehmerangaben Pos. 3.1.3). Sie machen nun im Rahmen des Beschwerdeverfahrens geltend, dass sie die zeitlichen Vorgaben bei normalen Verhältnissen auch ohne die sozialpolitisch unerwünschte Samstagsarbeit einhalten könnten. Sie hätten überdies in den Terminprogrammen lediglich eine Darstellung gewählt, welche die Periode bis Dezember 2018 umfasse und in Monate und Kalenderwochen aufgeteilt worden sei. Dabei seien die Samstagarbeit, die Feiertage oder spezifische Schichtmodelle nicht dargestellt worden. Als Alternative hätten alle Reservetage an den Schluss der jeweiligen Arbeiten gesetzt werden können. Entsprechend sei die Samstagarbeit in der Kostenanalyse einkalkuliert worden. Zudem liessen die in der Offerte aufgeführten Angaben zur Arbeitsleistung, wenn man den Leistungsanteil der Subunternehmer hinzurechne, den Schluss zu, dass die Kalkulationen der Beschwerdeführerinnen auf einer 6-Tage-Woche basieren würden. 3.4.4.2 Es ist richtig, dass die Beschwerdeführerinnen in ihrer Offerte betreffend Angaben zur Arbeitsleistung (vgl. Unternehmerangaben Pos. 3.1.2) nebst den im Detail aufgeführten Eigenleistungen noch geltend machen, dass in etwa noch einmal die gleiche Belegschaft von Subunternehmern auf der Baustelle sein werde. Diese Aussage betreffend Umfang der Subunternehmerleistungen wird in der Offerte (Unternehmerangaben Pos. 2.5) und in den Eingaben der Beschwerdeführerinnen vor dem Bundesverwaltungsgericht dahingehend korrigiert, als dass der Anteil der Subunternehmerleistungen auf ca. 30 % beziffert wird. Die Vergabestelle hat in der Beschwerdeantwort und in der Duplik - ausgehend von den Offertangaben der Beschwerdeführerinnen - eine Kalkulationsaufschlüsselung pro Schicht vorgenommen und schliesst aus dem Ergebnis, dass die Kalkulation der Beschwerdeführerinnen die geforderten Vorgaben eines Zweischichtbetriebs mit Samstagarbeit (mit Einschichtbetrieb von April bis Juni und September bis November) nicht erfüllen würden. Die Beschwerdeführerinnen kalkulierten gemäss ihrer Offerte (Unternehmerangaben Pos. 3.1.2) für das Baujahr 2014 (37 Arbeitswochen) insgesamt 25'800 Stunden. Dies ergibt eine durchschnittliche wöchentliche Arbeitszeit von 697.30 Stunden. Es sollten dafür als Eigenleistung 17 Personen eingesetzt werden. Da gemäss den besonderen Bestimmungen Bau grundsätzlich im Zweischichtbetrieb gearbeitet werden soll, ergibt dies 2 (Schichten) x 8.5 Personen (je Schicht) x 8.5h (Arbeitsstunden pro Tag), was einer Stundenanzahl von 144.5 pro Tag entspricht. Bei kalkulierten 697.30 Arbeitsstunden pro Woche, ergibt das ein Arbeitspensum von wöchentlich 4.83 Tagen. Ausgehend von diesen Vorgaben (Angaben Beschwerdeführerinnen, Zweischichtbetrieb, nur Eigenleistungen), ist davon auszugehen, dass die Beschwerdeführerinnen die Samstagsarbeit nicht einkalkuliert haben. Werden zu dieser Berechnung noch 30% an Subunternehmerleistungen hinzugerechnet, ergibt sich Folgendes: 11.05 (8.5 + 30%) Mitarbeiter pro Schicht leisten 8.5h Arbeit pro Tag. Dies ergibt bei 2 Schichten ein Total von 187 Arbeitsstunden pro Tag. Bei einer vorgesehenen Wochenarbeitszeit von 906.49h (697.3h + 209.19 [30%]) ergibt das eine Arbeitsleistung von 4.8 Tagen pro Woche. Auch unter Berücksichtigung der Subunternehmerleistungen von 30%, wird ersichtlich, dass die Beschwerdeführerinnen keine regelmässige Samstagsarbeit in die Kalkulation eingerechnet haben. 3.4.4.3 Auch das Argument der Beschwerdeführerinnen, die Samstage als Reserve für Beschleunigungsmassnahmen zu verwenden, ist nicht stichhaltig, zumal ja die Samstagsarbeit gestützt auf die Ausschreibungsunterlagen, zwingend in der Offerte hätte ausgewiesen werden müssen. Aus diesem Grund kann die Samstagsarbeit, wie die Vergabestelle zu Recht erwähnt, nicht als Reserve bzw. Beschleunigungsmassnahme eingesetzt werden, ohne dass dadurch die Ausschreibungsunterlagen abgeändert würden. 3.4.4.4 Selbst wenn die Beschwerdeführerinnen davon ausgehen, dass sie bei günstigen Verhältnissen die zeitlichen Vorgaben allenfalls mit einem Zweischichtbetrieb und einer Fünftagewoche einhalten können, wären sie gehalten gewesen, die Samstagsarbeit nachvollziehbar zu offerieren. Denn gemäss den Ausschreibungsunterlagen hätte die Baustelle selbst bei einem Vorsprung auf das vereinbarte Bauprogramm nicht ohne ausdrückliches Einverständnis der Bauleitung verlassen werden dürfen (Besondere Bestimmungen Bau Pos. 624.600). Auch gestützt auf diese Bestimmung hätte somit ein allfälliger zeitlicher Vorsprung auf das Bauprogramm nicht notwendigerweise gleichzeitig die Möglichkeit des Verzichts auf Samstagarbeit beinhaltet. 3.4.4.5 Die Vergabestelle begründet die vorgegebenen Arbeitszeiten, darunter das Erfordernis der Samstagsarbeit, unter anderem mit dem Hinweis auf die besonderen klimatischen Bedingungen und die topographische Lage der Schöllenenstrasse. Es sind keine Gründe ersichtlich, inwieweit die Vergabestelle dadurch ihren breiten Ermessenspielraum (vgl. Ziff. 3.3.4 hiervor) überschritten hätte. 3.4.5 Indem die Beschwerdeführerinnen die Samstagsarbeit nicht nachvollziehbar in die Offerte einkalkuliert bzw. die Samstage als Reservetage bezeichnet haben, haben sie sich nicht an die Ausschreibungsunterlagen gehalten und sind von zwingenden Vorgaben der Vergabestelle abgewichen. Dies selbst dann, wenn sie in der mit dem Angebot eingereichten Kalkulationsanalyse diverse Samstagszuschläge ausgewiesen haben. Denn gemäss Art. 19 Abs. 1 BöB müssen die Anbieter ihre Anträge auf Teilnahme und ihr Angebot schriftlich, vollständig und fristgerecht einreichen. Dieser Regel liegt der Gedanke zugrunde, dass die Vergabestelle aufgrund der eingereichten Offerten direkt zur Vergabe des Auftrags schreiten können soll (Urteil des Bundesgerichts 2P.164/2002 vom 27. November 2002, E. 3.3). Gerade dieses Ziel wird mit der zum Teil widersprüchlichen und aufgrund der eigenmächtig vorgenommenen Abweichungen von den Angebotsbedingungen in der eingereichten Offerte der Beschwerdeführerinnen nicht erreicht. Da die Mängel der Offerte nicht als unbedeutend anzusehen sind, hat die Vergabestelle ihr Ermessen nicht überschritten, wenn sie das Angebot der Beschwerdeführerinnen aus formellen Gründen ausgeschlossen hat, dies selbst dann, wenn es sich bei der Offerte der Beschwerdeführerinnen um das wirtschaftlich günstigste Angebot handeln sollte (vgl. BVGE 2007/13 E. 3.3 mit Verweis auf Aargauische Gerichts- und Verwaltungsentscheide [AGVE] 1999 S. 341 ff. E. 3c/cc). 3.4.6 Zu prüfen ist noch, ob die Offerte der Beschwerdeführerinnen allenfalls als sogenannte Unternehmervariante entgegenzunehmen gewesen wäre. Gemäss Art. 22a Abs. 1 VöB steht es den Anbietern nämlich frei, zusätzlich zum Gesamtangebot Angebote für Varianten einzureichen. Die Auftraggeberin kann diese Möglichkeit jedoch beschränken oder ausschliessen. Als Unternehmervariante wird üblicherweise jeder Offertvorschlag bezeichnet, der inhaltlich von der ausgeschriebenen Leistung (Amtslösung) abweicht (Entscheid der BRK vom 13. Februar 2006, veröffentlicht in VPB 70.51 E. 4b/cc mit Hinweis). Die sich aus dem Wortlaut von Art. 22a Abs. 1 VöB ergebende Pflicht zur Einreichung einer dem Amtsvorschlag entsprechenden Grundofferte wird neben der Aufgabe der Vergabestelle, alle Offerten vergleichbar zu machen, auch damit begründet, diese Pflicht der Anbieter solle sicherstellen, dass sich der Anbieter mit der Gesamtheit der Probleme des konkreten Beschaffungsgeschäfts auseinandersetzt. Da die Beschwerdeführerinnen im vorliegenden Fall keine dem Amtsvorschlag entsprechende Grundofferte eingereicht haben, ist auch unter diesem Gesichtspunkt auf Unvollständigkeit der Offerte zu schliessen, was grundsätzlich zu deren Ausschluss führt (vgl. BVGE 2007/13 E. 5.1; Entscheid der BRK vom 22. Januar 2001, veröffentlicht in VPB 65.78 E. 3a; Galli/Mo­ser/Lang/Steiner, a.a.O., Rz. 750). 3.4.7 Zusammenfassend ergibt sich, dass sich die Beschwerde aufgrund einer prima facie-Würdigung als offensichtlich unbegründet erweist, weshalb das Ersuchen um Erteilung der aufschiebenden Wirkung abzuweisen ist, ohne dass eine Interessenabwägung vorzunehmen wäre (vgl. E. 2.2 hiervor).</w:t>
      </w:r>
    </w:p>
    <w:p>
      <w:r>
        <w:rPr>
          <w:b/>
        </w:rPr>
        <w:t>E. 4</w:t>
      </w:r>
    </w:p>
    <w:p>
      <w:r>
        <w:t>Über das Akteneinsichtsbegehren der Beschwerdeführerinnen kann angesichts des Verfahrensausgangs zu einem späteren Zeitpunkt entschieden werden. Demnach ist dieses einstweilen abzuweisen, soweit es durch die bis anhin gewährte Akteneinsicht nicht erledigt ist. Anordnungen betreffend den Schriftenwechsel im Hauptverfahren erfolgen mit separater Verfügung.</w:t>
      </w:r>
    </w:p>
    <w:p>
      <w:r>
        <w:rPr>
          <w:b/>
        </w:rPr>
        <w:t>E. 5</w:t>
      </w:r>
    </w:p>
    <w:p>
      <w:r>
        <w:t>Über die Kosten- und Entschädigungsfolgen dieses Zwischenentscheides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