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B-6812/2019 vom 13. Januar 2020</w:t>
      </w:r>
    </w:p>
    <w:p>
      <w:r>
        <w:t>Bundesverwaltungsgericht, 2020-01-13, DE</w:t>
      </w:r>
    </w:p>
    <w:p>
      <w:r>
        <w:rPr>
          <w:b/>
        </w:rPr>
        <w:t xml:space="preserve">Quelle: </w:t>
      </w:r>
      <w:r>
        <w:t>https://mcp.opencaselaw.ch/entscheid/bvger_B-6812_2019</w:t>
      </w:r>
    </w:p>
    <w:p>
      <w:r>
        <w:t>FR: TAF B-6812/2019 du 13 janvier 2020</w:t>
      </w:r>
    </w:p>
    <w:p>
      <w:r>
        <w:t>IT: TAF B-6812/2019 del 13 gennaio 2020</w:t>
      </w:r>
    </w:p>
    <w:p>
      <w:pPr>
        <w:pStyle w:val="Heading2"/>
      </w:pPr>
      <w:r>
        <w:t>Regeste</w:t>
      </w:r>
    </w:p>
    <w:p>
      <w:r>
        <w:t>Öffentliches Beschaffungswesen</w:t>
      </w:r>
    </w:p>
    <w:p>
      <w:pPr>
        <w:pStyle w:val="Heading2"/>
      </w:pPr>
      <w:r>
        <w:t>Erwägungen</w:t>
      </w:r>
    </w:p>
    <w:p>
      <w:r>
        <w:rPr>
          <w:b/>
        </w:rPr>
        <w:t>E. 1.1</w:t>
      </w:r>
    </w:p>
    <w:p>
      <w:r>
        <w:t>Gegen Verfügungen betreffend die Ausschreibung steht im Anwendungsbereich des Bundesgesetzes über das öffentliche Beschaffungswesen vom 16. Dezember 1994 (BöB, SR 172.056.1) die Beschwerde an das Bundesverwaltungsgericht offen (vgl. Art. 27 Abs. 1 i.V.m. Art. 29 Bst. b BöB). Das Bundesverwaltungsgericht entscheidet auch über Gesuche um Erteilung der aufschiebenden Wirkung.</w:t>
      </w:r>
    </w:p>
    <w:p>
      <w:r>
        <w:rPr>
          <w:b/>
        </w:rPr>
        <w:t>E. 1.2</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Art. 32 ff. VöB (im 3. Kapitel: "Übrige Beschaffungen") regeln Aufträge des Bundes, die entweder die Schwellenwerte des GPA nicht erreichen oder die durch Auftraggeber vergeben werden, die keinem der beiden internationalen Abkommen und damit auch nicht dem BöB unterstehen (BVGE 2008/48 E. 2.1 mit Hinweisen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der ETH-Rat und untersteht damit ausdrücklich dem BöB (Art. 2 Abs. 1 Bst. c BöB).</w:t>
      </w:r>
    </w:p>
    <w:p>
      <w:r>
        <w:rPr>
          <w:b/>
        </w:rPr>
        <w:t>E. 1.3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VöB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hat unter den Common Procurement Vocabulary-Referenznummern (CPV-Nummer) 22200000: Zeitungen, Fachzeitschriften, Periodika und Zeitschriften, 92400000: Dienstleistungen des Nachrichten- und Pressedienstes, 92510000: Dienstleistungen von Bibliotheken und Archiven, aufgeführt (vgl. Ziffer 2.5 der Ausschreibung). Diese entspricht prima facie einer der Gruppe 864 ("Market research and public opinion polling services") zuzuordnender Dienstleistung, welche vom Anhang I Annex 4 zum GPA bzw. vom Anhang 1a zur VöB erfasst wird.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Zürich/Basel/Genf 2012, Rz. 1050, 1059 und 1131 ff.), womit jedenfalls nicht gesagt werden kann, dass auf die Beschwerde aller Wahrscheinlichkeit nach mangels Anwendbarkeit des BöB nicht eingetreten werden kann. Die Vergabestelle macht denn auch nicht geltend, dass die nachgefragte Dienstleistung dem BöB nicht untersteht.</w:t>
      </w:r>
    </w:p>
    <w:p>
      <w:r>
        <w:rPr>
          <w:b/>
        </w:rPr>
        <w:t>E. 1.4</w:t>
      </w:r>
    </w:p>
    <w:p>
      <w:r>
        <w:t>Das geschätzte Auftragsvolumen liegt deutlich über dem für Dienstleistungen geltenden Schwellenwert von Fr. 230'000.- gemäss Art. 6 Abs. 1 Bst. b BöB beziehungsweise Art. 6 Abs. 2 BöB in Verbindung mit Art. 1 Bst. b der Verordnung des Eidgenössischen Departementes für Wirtschaft, Bildung und Forschung (WBF) vom 22. November 2017 über die Anpassung der Schwellenwerte im öffentlichen Beschaffungswesen für die Jahre 2018 und 2019 (SR 172.056.12). Da auch kein Ausnahmetatbestand im Sinne von Art. 3 BöB vorliegt, fällt die vorliegend angefochtene Ausschreibung prima facie in den Anwendungsbereich des Bundesgesetzes über das öffentliche Beschaffungswesen. Das Bundesverwaltungsgericht ist daher prima facie für die Beurteilung der Streitsache zuständig.</w:t>
      </w:r>
    </w:p>
    <w:p>
      <w:r>
        <w:rPr>
          <w:b/>
        </w:rPr>
        <w:t>E. 2.1</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2.2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B-4086/2018 vom 30. August 2018 E. 2.2 "Produkte zur Innenreinigung II", B-3644/2017 vom 23. August 2017 E. 1.5 "Tunnelorientierungsbeleuchtung" und B-3402/2009 vom 2. Juli 2009, auszugsweise publiziert in BVGE 2009/19, nicht publizierte E. 1.2 mit Hinweisen "Microsoft").</w:t>
      </w:r>
    </w:p>
    <w:p>
      <w:r>
        <w:rPr>
          <w:b/>
        </w:rPr>
        <w:t>E. 3.1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3.2</w:t>
      </w:r>
    </w:p>
    <w:p>
      <w:r>
        <w:t>Das Erfordernis der formellen Beschwer spielt im Rahmen der Anfechtung einer Ausschreibung keine Rolle (BVGE 2009/17 E.2 mit Hinweisen "Hörgeräte"), da die Ausschreibung das Beschaffungsverfahren erst initiiert. Die Legitimation zur Beschwerde ans Bundesverwaltungsgericht richtet sich nach Art. 48 Abs. 1 VwVG und setzt voraus, dass die Beschwerdeführerin durch die angefochtene Ausschreibung besonders berührt ist und ein schutzwürdiges Interesse an deren Aufhebung bzw. Abänderung hat (Urteil des BGer 2C_563/2016 vom 30. Dezember 2016 E. 1.3.2 mit Hinweisen "Versicherungen BE"; BVGE 2009/17 E. 3 mit Hinweisen "Hörgeräte").</w:t>
      </w:r>
    </w:p>
    <w:p>
      <w:r>
        <w:rPr>
          <w:b/>
        </w:rPr>
        <w:t>E. 3.3</w:t>
      </w:r>
    </w:p>
    <w:p>
      <w:r>
        <w:t>Die Beschwerdeführerin tritt offensichtlich im relevanten Markt auf. Damit ist die Beschwerdelegitimation prima facie gegeben, was die Vergabestelle auch nicht bestreitet.</w:t>
      </w:r>
    </w:p>
    <w:p>
      <w:r>
        <w:rPr>
          <w:b/>
        </w:rPr>
        <w:t>E. 4.1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4.2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B-3374/2019 vom 2. September 2019 E. 3.2 "Produkte zur Innenreinigung III" und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(BVGE 2017 IV/3 E. 3.3 "Mobile Warnanlagen";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5</w:t>
      </w:r>
    </w:p>
    <w:p>
      <w:r>
        <w:t>Ein Gesuch um Erteilung der aufschiebenden Wirkung ist nach dem zuvor Gesagten (vgl. E. 4.3 hiervor) nicht nur dann abzuweisen, wenn die Beschwerde materiell als offensichtlich unbegründet erscheint, sondern auch, wenn die Beschwerde prima facie deshalb keine Erfolgsaussichten hat, weil aller Voraussicht nach darauf nicht eingetreten werden kann (Zwischenentscheide des BVGer B-5941/2019 vom 16. Dezember 2019 E. 3 "Lärmschutzwände N03/76 und N13/28 I", B-5983/2019 vom 16. Dezember 2019 E. 3 "Lärmschutzwände N03/76 und N13/28 II", BVGer B-3374/2019 vom 12. November 2019 E. 4.2 "Produkte zur Innenreinigung III" und B-3302/2019 vom 24. September 2019 E. 5 "Stahlwasserbauten Ritomsee").</w:t>
      </w:r>
    </w:p>
    <w:p>
      <w:r>
        <w:rPr>
          <w:b/>
        </w:rPr>
        <w:t>E. 5.1</w:t>
      </w:r>
    </w:p>
    <w:p>
      <w:r>
        <w:t>Die Beschwerde wurde formgerecht eingereicht (vgl. Art. 30 BöB und Art. 52 Abs. 1 VwVG). Fraglich ist dagegen insbesondere, ob vorliegend in Bezug auf die Anfechtung der Ausschreibung die Beschwerdefrist eingehalten ist.</w:t>
      </w:r>
    </w:p>
    <w:p>
      <w:r>
        <w:rPr>
          <w:b/>
        </w:rPr>
        <w:t>E. 5.2</w:t>
      </w:r>
    </w:p>
    <w:p>
      <w:r>
        <w:t>Die Beschwerdeführerin bringt einerseits vor, dass die Frist für die Offertstellung noch laufe, da die Eröffnung aufgrund fehlender Spezifikation bezüglich der Bedürfnisse der Vergabestelle fehlehrhaft erfolgt sei. Bei grundlegenden Eröffnungsfehlern (meint: der Ausschreibung) fange die Beschwerdefrist nicht an zu laufen. Die Frist habe deshalb frühestens mit dem Nachtrag am 17. Dezember 2019 angefangen zu laufen, da dieser Nachtrag nicht die notwendigen Angaben enthalten habe; sie ende am 20. Januar 2020.</w:t>
      </w:r>
    </w:p>
    <w:p>
      <w:r>
        <w:rPr>
          <w:b/>
        </w:rPr>
        <w:t>E. 5.3</w:t>
      </w:r>
    </w:p>
    <w:p>
      <w:r>
        <w:t>Die Vergabestelle entgegnet, dass die Beschwerde vom 20. Dezember 2019 offensichtlich verspätet erfolgt sei, da die Ausschreibung am 22. November 2019 auf www.simap.ch (dem Publikationsorgan im Beschaffungswesen) veröffentlicht worden sei, wobei eine Beschwerdefrist von 20 Tagen gelte, weshalb die Beschwerdefrist am 12. Dezember 2019 abgelaufen sei.</w:t>
      </w:r>
    </w:p>
    <w:p>
      <w:r>
        <w:rPr>
          <w:b/>
        </w:rPr>
        <w:t>E. 5.4</w:t>
      </w:r>
    </w:p>
    <w:p>
      <w:r>
        <w:t>Nicht ausdrücklich bestritten wird vorliegend, dass die 20-tägige Beschwerdefrist gegen die am 22. November 2019 auf der SIMAP-Plattform publizierte Ausschreibung vor der Beschwerdeerhebung (20. Dezember 2019) abgelaufen ist, soweit die Publikation selbst die Frist auslöst. Die Beschwerdeführerin stellt sich jedoch auf den Standpunkt, dass die Beschwerdefrist frühestens am 17. Dezember 2019 zu laufen begonnen habe, da sie erst am 17. Dezember 2019 den Nachtrag "Anhang A7: Liste der Social Media-Kanäle und der internationalen Medien" erhalten habe und erst damit die fehlende Spezifikation bzw. das fehlende "Mediensample" für sie ersichtlich geworden sei. Entgegen der beschwerdeführerischen Ansicht ist indessen einzig die angefochtene, publikationspflichtige Ausschreibung vom 22. November 2019 fristauslösend (vgl. zur Publikationspflicht Art. 24 Abs. 1 f. BöB sowie Art. 8 Abs. 1 VöB). Die Tatsache, dass die Ausschreibung allenfalls unvollständig oder inhaltlich rechtsfehlerhaft ist, stellt prima facie keinen Eröffnungsfehler dar. Die Eröffnung ist vielmehr der Oberbegriff für die zulässigen bzw. rechtlich wirksamen Arten der Mitteilung beispielsweise einer Verfügung nach Art. 29 BöB (Urs Peter Cavelti, in: Auer/Müller/Schindler (Hrsg.), VwVG-Kommentar, 2. Auflage, Zürich/St. Gallen 2019, Rz. 1 zu Art. 20 VwVG). Richtig ist aber, dass sich die Frage stellt, ob eine Änderung der Ausschreibung eine neue Rechtsmittelfrist auslöst. Klar ist jedenfalls, dass nach Art. 16 Abs. 3 VöB eine Änderung der Ausschreibung ebenfalls im Publikationsorgan gemäss Art. 8 Abs. 1 VöB publiziert werden muss (vgl. Hans Rudolf Trüeb, in: Oesch/Weber/Zäch (Hrsg.), Wettbewerbsrecht II, Zürich 2011, Rz. 2 zu Art. 24 BöB). Im vorliegenden Fall ist der "Anhang A7: Liste der Social Media-Kanäle und der internationalen Medien" indessen unbestrittenermassen nicht SIMAP-publiziert worden, was jedenfalls gegen das Auslösen einer neuen Rechtsmittelfrist spricht. Es ist auch offensichtlich, dass die Vergabestelle nicht verpflichtet ist, eine vollständige Liste der zu beobachtenden Medien in der Ausschreibung selbst abzudrucken. Vielmehr wird in Bezug auf die hinreichende Präzision der Leistungsbeschreibung gemäss Art. 16a VöB in den Materialien zur VöB-Revision vom 18. November 2009 ausdrücklich festgehalten, dass für die Frage, ob die Leistungsbeschreibung den rechtlichen Anforderungen genügt, (jedenfalls soweit nicht die wesentlichsten Angaben in Frage stehen) die Summe der Vorgaben gemäss Ausschreibung und Ausschreibungsunterlagen relevant ist (Erläuternder Bericht zur Änderung der Verordnung über das öffentliche Beschaffungswesen vom 1. Januar 2010, S. 10 zu Art. 16a VöB, siehe http://www.news.admin.ch/NSBSubscriber/message/attachments/ 17793.pdf, zuletzt besucht am 13. Januar 2020). Damit ist aller Wahrscheinlichkeit davon auszugehen, dass die Zustellung des Nachtrags im vorliegenden Fall keine neue Rechtsmittelfrist ausgelöst hat, womit die Beschwerdefrist (unter Vorbehalt der Wiederherstellung gemäss Art. 24 VwVG) verpasst ist.</w:t>
      </w:r>
    </w:p>
    <w:p>
      <w:r>
        <w:rPr>
          <w:b/>
        </w:rPr>
        <w:t>E. 6.1</w:t>
      </w:r>
    </w:p>
    <w:p>
      <w:r>
        <w:t>Als Eventualbegehren stellt die Beschwerdeführerin Antrag auf Wiederherstellung der Beschwerdefrist für die Ausschreibung vom 22. November 2019. Das Verhalten der Vergabestelle sei sehr hinderlich gewesen für die Beschwerdeführerin. Sie könne den vorliegenden Unterlagen nicht entnehmen, welche Dienstleistung die Vergabestelle benötige. Sie habe deshalb die Ausarbeitung der Offerte gar nicht starten können und nichts Böses ahnend die Antwort der Vergabestelle abgewartet, die aber erst am 17. Dezember 2019 eingetroffen sei. Damit treffe die Beschwerdeführerin kein Verschulden, da sie in guten Treuen darauf vertraut habe, dass die Vergabestelle ihren Fehler korrigieren werde, wobei auch bereits bei einer Ausschreibung im Jahr 2015 die fehlenden Spezifikationen ein Thema gewesen seien. Zudem sei der Antrag auf Wiederherstellung unter dem Aspekt erfolgt, dass eine spätere Anfechtung des Zuschlags eine Doppelspurigkeit nach sich ziehen würde und die Wiederherstellung der Beschwerdefrist das mildere Mittel sei. Es bleibt somit zu prüfen, ob ein Grund für die beantragte Wiederherstellung der Beschwerdefrist besteht.</w:t>
      </w:r>
    </w:p>
    <w:p>
      <w:r>
        <w:rPr>
          <w:b/>
        </w:rPr>
        <w:t>E. 6.2</w:t>
      </w:r>
    </w:p>
    <w:p>
      <w:r>
        <w:t>Die Vergabestelle führt dazu aus, ein Grund für die Wiederherstellung der Frist wegen der angeblich mangelhaften Ausschreibung sei nicht dargetan. Aus dem Pflichtenheft gehe klar hervor, dass es keine Liste der nationalen Medien gebe. Dies sei nach der ersten Lektüre offensichtlich. Es handle sich nicht um einen Mangel und das Fehlen der Liste der zu beobachtenden Medien hätte sofort gerügt werden können und müssen.</w:t>
      </w:r>
    </w:p>
    <w:p>
      <w:r>
        <w:rPr>
          <w:b/>
        </w:rPr>
        <w:t>E. 6.3</w:t>
      </w:r>
    </w:p>
    <w:p>
      <w:r>
        <w:t>Aufgrund des Legalitätsprinzips und der Bindung aller staatlichen Organe an das Gesetz können Behörden und Beschwerdeinstanzen gesetzliche Fristen grundsätzlich nicht erstrecken (Patricia Egli, in: Waldmann/Weissenberger [Hrsg.], Praxiskommentar VwVG, 2. Aufl. 2016, N. 5 zu Art. 22). Ist ein Gesuchsteller aber unverschuldeterweise abgehalten worden, binnen Frist zu handeln, so kann die Frist wiederhergestellt werden, wenn die Voraussetzungen von Art. 24 VwVG erfüllt sind. Aus formeller Sicht muss eine Partei zur Wiederherstellung der Frist ein begründetes Gesuch innert 30 Tagen nach dem Wegfall des Hindernisses stellen und die versäumte Rechtshandlung nachholen. In materieller Hinsicht ist zu prüfen, inwieweit ein Gesuchsteller in unverschuldeter Weise abgehalten wurde, innert Frist zu handeln (vgl. Urteil des BVGer B-3566/2019 E. 3.3 f.; Patricia Egli, a.a.O., N. 5 und N. 12 zu Art. 24).</w:t>
      </w:r>
    </w:p>
    <w:p>
      <w:r>
        <w:rPr>
          <w:b/>
        </w:rPr>
        <w:t>E. 6.4</w:t>
      </w:r>
    </w:p>
    <w:p>
      <w:r>
        <w:t>Nach Art. 24 Abs. 1 VwVG genügt jedes Verschulden und damit auch leichte Fahrlässigkeit, um die Fristwiederherstellung zu verweigern, wobei ein Hinderungsgrund im Interesse der Rechtssicherheit und eines geordneten Verfahrens nicht leichthin angenommen werden darf (Urteil des BVGer A-7284/2008 vom 20. November 2008 E. 2), weshalb die Rechtsprechung zur Wiederherstellung der Frist sehr restriktiv ist (vgl. Urteil des BGer 2C_703/2009 und 2C_22/2010 vom 21. September 2010 E. 3.3; Urteil des BVGer B-3181/2019 vom 4. Juli 2019 S. 5 f.).</w:t>
      </w:r>
    </w:p>
    <w:p>
      <w:r>
        <w:rPr>
          <w:b/>
        </w:rPr>
        <w:t>E. 6.5</w:t>
      </w:r>
    </w:p>
    <w:p>
      <w:r>
        <w:t>Vorliegend ging die Beschwerdeführerin davon aus, dass es sich bei den fehlenden "Mediensamples" (Listen der nationalen Medien) um einen Fehler der Vergabestelle handle, weshalb sie mit der Anfechtung der Ausschreibung abgewartet habe. In diesem Zusammenhang beruft sich die Beschwerdeführerin auf die Literatur zu Art. 24 VwVG. Im VwVG-Kommentar werde festgehalten, eine erhebliche Behinderung könne durch das Verhalten der Verwaltung bewirkt werden; zu denken sei insbesondere an unklare oder falsche Auskünfte und Belehrungen (vgl. dazu Stefan Vogel, in: VwVG-Kommentar, a.a.O., Rz. 13 zu Art. 24 VwVG). Aus diesem Argument geht aber hervor, dass kein Hinderungsgrund seitens der Vergabestelle ursächlich für die wohl verpasste Beschwerdefrist war, sondern ein Abwarten der Beschwerdeführerin in der Hoffnung, dass sich der von ihr vermutete Fehler von selbst erledige, woran auch eine im Jahr 2015 erfolgte Ausschreibung nichts ändert. Dieser Umstand war der Beschwerdeführerin jedenfalls bereits während laufender Beschwerdefrist bewusst. Inwiefern der Nachtrag oder die Beantwortung der an die Vergabestelle im SIMAP-Forum gestellten Frage notwendig für die Beschwerdeerhebung gewesen wäre, kann vorliegend offen bleiben, da die Vergabestelle nach geltendem Recht jedenfalls, das heisst auch für den Fall, dass die leichte Erkennbarkeit von Bedeutung und Tragweite einer Anordnung in der Ausschreibung nicht gegeben ist, nicht verpflichtet ist, die Ausschreibungsunterlagen zugleich mit der Ausschreibung zur Verfügung zu stellen oder die Fragen der Anbieterinnen während laufender Beschwerdefrist gegen die Ausschreibung zu beantworten. Ganz vergleichbar kann die Beschwerdeführerin rechtsprechungsgemäss selbst dann, wenn die Vergabestelle (nach einem Zuschlag) jegliche Begründung während der Beschwerdefrist verweigert hat, daraus nach geltendem Recht keinen Anspruch auf Fristwiederherstellung ableiten (vgl. Urteil des BVGer B-3181/2019 vom 4. Juli 2019 S. 6). Damit schadet es der Vergabestelle auch nicht, dass der Nachtrag vom 17. Dezember 2019 den Anbieterinnen nach Ablauf der Beschwerdefrist zugestellt worden ist. Die Beschwerdeführerin macht richtigerweise nicht geltend, dass die Vergabestelle durch ihre Kommunikation den Eindruck erweckt hat, die Ausschreibung könne auch nach Beantwortung der Fragen oder nach Zustellung des Nachtrags noch fristgerecht angefochten werden. Damit wird das Fristwiederherstellungsgesuch prima facie aller Wahrscheinlichkeit nach abzuweisen sein. Im Übrigen gab es prima facie auch keine Zusicherung seitens der Vergabestelle, wonach die Ausschreibungsunterlagen gemäss den Begehren der Beschwerdeführerin ausgestaltet werden würden.</w:t>
      </w:r>
    </w:p>
    <w:p>
      <w:r>
        <w:rPr>
          <w:b/>
        </w:rPr>
        <w:t>E. 7</w:t>
      </w:r>
    </w:p>
    <w:p>
      <w:r>
        <w:t>Der Vollständigkeit halber ist nachfolgend zu prüfen, ob die Ausschreibungsunterlagen, also etwa der hier in Frage stehende Nachtrag, selbständig angefochten werden können.</w:t>
      </w:r>
    </w:p>
    <w:p>
      <w:r>
        <w:rPr>
          <w:b/>
        </w:rPr>
        <w:t>E. 7.1</w:t>
      </w:r>
    </w:p>
    <w:p>
      <w:r>
        <w:t>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w:t>
      </w:r>
    </w:p>
    <w:p>
      <w:r>
        <w:rPr>
          <w:b/>
        </w:rPr>
        <w:t>E. 7.2</w:t>
      </w:r>
    </w:p>
    <w:p>
      <w:r>
        <w:t>Vorliegend rügt die Beschwerdeführerin unter anderem, dass in den Ausschreibungsunterlagen ein bestehendes "Mediensample" (Liste der nationalen Medien) über die vollständigen Bedürfnisse der Vergabestelle nicht enthalten gewesen sei, weshalb ein elementarer Bestandteil der Ausschreibung gefehlt habe. Replicando hält sie daran fest, dass die für die Ausfertigung der Offerte notwendigen Angaben in der Ausschreibung bzw. den Ausschreibungsunterlagen nicht vorhanden gewesen seien (Replik zu den prozessualen Anträgen, Rz. 12). Das verlangte "Mediensample" zu den nationalen Medien als auch der fragliche Nachtrag vom 17. Dezember 2019 (Beschwerdebeilage 3), welcher eine Liste von Social Media-Kanälen und der internationalen Medien enthält, können aber prima facie nur als Teil eines Pflichtenhefts und damit als Teil der Ausschreibungsunterlagen verstanden werden (vgl. dazu E. 5.4 hiervor). Somit beanstandet die Beschwerdeführerin insoweit nicht nur die Ausschreibung, sondern vor allem die Ausschreibungsunterlagen. Die Ausschreibungsunterlagen werden nach der Rechtsprechung aber auch durch die Mitbeurteilung der Mängel derselben im Rahmen der Anfechtung der Ausschreibung oder des Zuschlags nicht zum selbständigen Anfechtungsobjekt (vgl. zum Ganzen BVGE 2014/14 E. 4.4 "Suchsystem Bund" sowie den Zwischenentscheid des BVGer B-738/2012 vom 12. Juni 2012 E. 4.3 "Abfallentsorgung"). Damit ist aller Wahrscheinlichkeit auch aus diesem Grund nicht auf die Beschwerde einzutreten. Dasselbe gilt auch, soweit die Beschwerdeführerin Antworten und Aussagen der Vergabestelle im Rahmen der Fragerunde beanstandet. Soweit eine Anbieterin befürchtet, eine unterlassene Rüge in Bezug auf die Ausschreibungsunterlagen könne ihr zum Nachteil gereichen, bleibt es ihr unbenommen, allfällige Mängel der Ausschreibungsunterlagen gegenüber der Vergabestelle zu beanstanden (vgl. zum Ganzen BVGE 2014/14 E. 4.4 i.V.m. E. 4.8 "Suchsystem Bund").</w:t>
      </w:r>
    </w:p>
    <w:p>
      <w:r>
        <w:rPr>
          <w:b/>
        </w:rPr>
        <w:t>E. 8</w:t>
      </w:r>
    </w:p>
    <w:p>
      <w:r>
        <w:t>Zusammenfassend ergibt sich, dass auf die Beschwerde wegen verpasster Beschwerdefrist bzw. fehlendem Anfechtungsobjekt aller Wahrscheinlichkeit nach nicht einzutreten ist. Demnach ist das Begehren auf Erteilung der aufschiebenden Wirkung bzw. den Erlass vorsorglicher Massnahmen ohne Interessenabwägung abzuweisen (vgl. E. 4.3 hiervor). Bei diesem Ausgang des Verfahrens braucht nicht auf die weiteren Vorbringen der Parteien eingegangen zu werden. Dies betrifft namentlich die Frage, ob die Vergabestelle gehalten ist, allen Anbieterinnen das Mediensample der derzeitigen Dienstleisterin zur Verfügung zu stellen. Ebenso kann offen gelassen werden, welche Bedeutung dem Argument der Vergabestelle zuzumessen ist, wonach die Beschwerdeführerin fälschlicherweise gegen die "Eidgenössisch Technische Hochschule Zürich, vertreten durch den ETH-Rat" statt gegen den "Rat der Eidgenössischen Technischen Hochschulen" Beschwerde erhoben habe (Vernehmlassung vom 3. Januar 2020, Rz. 5 f.).</w:t>
      </w:r>
    </w:p>
    <w:p>
      <w:r>
        <w:rPr>
          <w:b/>
        </w:rPr>
        <w:t>E. 9</w:t>
      </w:r>
    </w:p>
    <w:p>
      <w:r>
        <w:t>Die Beschwerdeführerin hat kein konkretes Akteneinsichtsgesuch gestellt, sondern lediglich in materieller Hinsicht bemängelt, dass Einsicht in die "Mediensamples" hätte gegeben werden müssen, womit es sich jedenfalls im vorliegenden Zusammenhang erübrigt, darauf einzugehen. Da mit diesem Zwischenentscheid nur Eintretensfragen prima facie beurteilt werden, ist die Rechtslage in Bezug auf die Akteneinsicht ohnehin vergleichbar mit der Rechtslage nach Beschränkung des Verfahrens auf die Eintretensfrage (vgl. Zwischenentscheid des BVGer B-5941/2019 vom 16. Dezember 2019 E. 5.3 mit Hinweisen "Lärmschutzwände N03/76 und N13/28 I"). Weitergehende Anordnungen für das Hauptverfahren bleiben vorbehalten.</w:t>
      </w:r>
    </w:p>
    <w:p>
      <w:r>
        <w:rPr>
          <w:b/>
        </w:rPr>
        <w:t>E. 10</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