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B-674/2012 vom 29. Januar 2014</w:t>
      </w:r>
    </w:p>
    <w:p>
      <w:r>
        <w:t>Bundesverwaltungsgericht, 2014-01-29, DE</w:t>
      </w:r>
    </w:p>
    <w:p>
      <w:r>
        <w:rPr>
          <w:b/>
        </w:rPr>
        <w:t xml:space="preserve">Quelle: </w:t>
      </w:r>
      <w:r>
        <w:t>https://mcp.opencaselaw.ch/entscheid/bvger_B-674_2012</w:t>
      </w:r>
    </w:p>
    <w:p>
      <w:r>
        <w:t>FR: TAF B-674/2012 du 29 janvier 2014</w:t>
      </w:r>
    </w:p>
    <w:p>
      <w:r>
        <w:t>IT: TAF B-674/2012 del 29 gennaio 2014</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des Bundesgesetzes vom 6. Oktober 2006 über Ergänzungsleistungen zur Alters-, Hinterlassenen- und Invalidenversicherung (ELG; SR 831.30) sind die Bestimmungen des ATSG auf die (Ergänzungs-)Leistun­gen gemäss Art. 2 bis 16 ELG anwendbar, soweit das ELG nicht ausdrücklich eine Abweichung vom ATSG vorsieht.</w:t>
      </w:r>
    </w:p>
    <w:p>
      <w:r>
        <w:rPr>
          <w:b/>
        </w:rPr>
        <w:t>E. 1.3</w:t>
      </w:r>
    </w:p>
    <w:p>
      <w:r>
        <w:t>Der Beschwerdeführer hat am vorinstanzlichen Verfahren als Partei teilgenommen. Als Verfügungsadressat ist er durch die angefochtene Verfügung besonders berührt und hat an deren Aufhebung bzw. Änderung ein schutzwürdiges Interesse. Er ist daher zur Beschwerde legitimiert (Art. 59 ATSG; vgl. auch Art. 48 Abs. 1 VwVG).</w:t>
      </w:r>
    </w:p>
    <w:p>
      <w:r>
        <w:rPr>
          <w:b/>
        </w:rPr>
        <w:t>E. 1.4</w:t>
      </w:r>
    </w:p>
    <w:p>
      <w:r>
        <w:t>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Gegenstand der vorliegend angefochtenen Verfügung sind allein die von der Vorinstanz verfügten monatlichen Abzüge von Fr. 250.- von der dem Beschwerdeführer zustehenden Invalidenrente. Soweit der Beschwerdeführer zusätzlich mehr oder anderes als die Aufhebung dieser Abzüge verlangt, ist auf seine Beschwerde daher nicht einzutreten.</w:t>
      </w:r>
    </w:p>
    <w:p>
      <w:r>
        <w:rPr>
          <w:b/>
        </w:rPr>
        <w:t>E. 1.5</w:t>
      </w:r>
    </w:p>
    <w:p>
      <w:r>
        <w:t>Der Beschwerdeführer hat frist- und formgerecht (Art. 60 ATSG; vgl. auch Art. 50 und Art. 52 VwVG) Beschwerde erhoben. Die Beschwerde wurde am 31. Januar 2012 eingereicht, wobei der Beschwerdeführer unbestritten geltend macht, die angefochtene Verfügung vom 4. Oktober 2011 sei ihm am 7. Januar 2012 zugestellt worden. Die Beweislast dafür, wann eine Verfügung dem Adressaten zugestellt wurde, obliegt der verfügenden Behörde. Es ist daher davon auszugehen, dass die Beschwerdefrist eingehalten ist. Ein Kostenvorschuss wurde vorerst nicht eingefordert, da über das Gesuch um Gewährung der unentgeltlichen Rechtspflege noch nicht entschieden wurde.</w:t>
      </w:r>
    </w:p>
    <w:p>
      <w:r>
        <w:rPr>
          <w:b/>
        </w:rPr>
        <w:t>E. 1.6</w:t>
      </w:r>
    </w:p>
    <w:p>
      <w:r>
        <w:t>Somit ist auf die Beschwerde im dargelegten Umfang einzutreten.</w:t>
      </w:r>
    </w:p>
    <w:p>
      <w:r>
        <w:rPr>
          <w:b/>
        </w:rPr>
        <w:t>E. 2.1</w:t>
      </w:r>
    </w:p>
    <w:p>
      <w:r>
        <w:t>Umstritten ist vorliegend die Rechtmässigkeit der von der Vorinstanz am 4. Oktober 2011 verfügten monatlichen Abzüge von Fr. 250.- von der dem Beschwerdeführer zustehenden Invalidenrente zur Tilgung einer bei der Ausgleichskasse Luzern bestehenden Restschuld in Höhe von Fr. 6'852.-.</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3.1</w:t>
      </w:r>
    </w:p>
    <w:p>
      <w:r>
        <w:t>Der Beschwerdeführer ist Schweizer Bürger und wohnt in Thailand. Bei dieser Sachlage bestimmt sich die Frage, ob vorliegend die Restschuld zu erlassen und auf die entsprechende Rückforderung zu verzichten ist, allein auf Grund der schweizerischen Rechtsvorschriften, insbesondere nach dem ATSG und der Verordnung vom 11. September 2002 über den Allgemeinen Teil des Sozialversicherungsrechts (ATSV; SR 830.11).</w:t>
      </w:r>
    </w:p>
    <w:p>
      <w:r>
        <w:rPr>
          <w:b/>
        </w:rPr>
        <w:t>E. 3.2</w:t>
      </w:r>
    </w:p>
    <w:p>
      <w:r>
        <w:t>In zeitlicher Hinsicht sind grundsätzlich diejenigen Rechtssätze massgebend, welche bei der Erfüllung des zu Rechtsfolgen führenden Tatbestandes Geltung hatten (BGE 132 V 220 E. 3.1.1 und 131 V 11 E. 1). Die Frage, ob vorliegend die Restschuld zu erlassen und auf die entsprechende Rückforderung zu verzichten ist, beurteilt sich daher grundsätzlich nach den im Zeitpunkt der angefochtenen Verfügung geltenden Bestimmungen.</w:t>
      </w:r>
    </w:p>
    <w:p>
      <w:r>
        <w:rPr>
          <w:b/>
        </w:rPr>
        <w:t>E. 4.1</w:t>
      </w:r>
    </w:p>
    <w:p>
      <w:r>
        <w:t>Als Erstes ist vorliegend zu prüfen, ob es überhaupt rechtens war, dass die Vorinstanz gestützt auf die Verfügung der Ausgleichskasse Luzern vom 6. Juli 2009 einen Abzug von monatlich Fr. 250.- von der Invalidenrente des Beschwerdeführers zwecks Tilgung einer bei der Ausgleichskasse Luzern bestehenden Restschuld in Höhe von Fr. 6'852.- verfügt hat.</w:t>
      </w:r>
    </w:p>
    <w:p>
      <w:r>
        <w:rPr>
          <w:b/>
        </w:rPr>
        <w:t>E. 4.2</w:t>
      </w:r>
    </w:p>
    <w:p>
      <w:r>
        <w:t>Die Festlegung einer allfälligen Rückerstattung von Leistungen erfolgt in einem mehrstufigen Verfahren: In einem ersten Entscheid ist über die Frage der Unrechtmässigkeit des Bezugs der Leistung zu befinden. Daran schliesst sich der Entscheid über die Rückerstattung an. Schliesslich ist gegebenenfalls über den Erlass der zurückzuerstattenden Leistung zu entscheiden (Ueli Kieser, ATSG-Kommentar, 2. Auflage, Zürich 2009, Art. 25 Rz. 8).</w:t>
      </w:r>
    </w:p>
    <w:p>
      <w:r>
        <w:rPr>
          <w:b/>
        </w:rPr>
        <w:t>E. 4.3</w:t>
      </w:r>
    </w:p>
    <w:p>
      <w:r>
        <w:t>Die vorliegend angefochtene Verfügung der Vorinstanz vom 4. Oktober 2011 hat selbst weder den Entscheid über die Unrechtmässigkeit des Bezugs der fraglichen Ergänzungsleistungen, noch den Entscheid über die Rückerstattung an sich oder über den Erlass der zurückzuerstattenden Leistung zum Gegenstand. In Bezug auf diese Fragen stellt sie offenbar lediglich auf verschiedene Verfügungen der Ausgleichskasse Luzern ab. Bei der angefochtenen Verfügung handelt es sich somit um eine eigentliche Vollstreckungsverfügung in Bezug auf jene Verfügungen der Ausgleichskasse Luzern.</w:t>
      </w:r>
    </w:p>
    <w:p>
      <w:r>
        <w:rPr>
          <w:b/>
        </w:rPr>
        <w:t>E. 4.4</w:t>
      </w:r>
    </w:p>
    <w:p>
      <w:r>
        <w:t>Eine Verfügung kann gemäss Art. 54 Abs. 1 ATSG vollstreckt werden, wenn sie nicht mehr durch Einsprache oder Beschwerde angefochten werden kann (Bst. a), sie zwar noch angefochten werden kann, die zulässige Einsprache oder Beschwerde aber keine aufschiebende Wirkung hat (Bst. b) oder wenn einer Einsprache oder Beschwerde die aufschiebende Wirkung entzogen wird (Bst. c). Eine Verfügung kann mithin vollzogen werden, wenn sie in formelle Rechtskraft erwachsen ist und überdies nicht nichtig ist. Dabei schliesst die Mög­lichkeit, eine Wie­dererwägung des rechtskräftigen Entscheids oder eine Anpassung zu beantragen, die Vollstreck­bar­keit nicht aus (aufgrund von Art. 54 Abs. 1 Bst. a ATSG; Kieser, ATSG-Kommentar, a.a.O., Art. 54 Rz. 5). Hingegen steht die noch nicht eingetretene for­melle Rechtskraft der Vollstreckbarkeit nur dann nicht entgegen, wenn ein zulässiges Rechts­mittel gegen den Entscheid erhoben worden ist und dieses Rechtsmittel keine aufschiebende Wir­kung bewirkt (auf­grund von Art. 54 Abs. 1 Bst. b bis c ATSG; vgl. Kieser, ATSG-Kommentar, a.a.O., Art. 54 Rz. 6 f.).</w:t>
      </w:r>
    </w:p>
    <w:p>
      <w:r>
        <w:rPr>
          <w:b/>
        </w:rPr>
        <w:t>E. 4.5</w:t>
      </w:r>
    </w:p>
    <w:p>
      <w:r>
        <w:t>Im vorliegenden Fall entschied die Ausgleichskasse Luzern offenbar am 12. März 2009 über die Rückerstattung an sich; die Verfügung ist jedoch nicht aktenkundig. Aktenkundig ist dagegen die Abweisung des Erlassgesuchs des Beschwerdeführers vom 10. Mai 2009. Diese Verfügung datiert vom 6. Juli 2009. Der Nachweis, dass diese Verfügung in Rechtskraft erwachsen ist, wurde indessen trotz ausdrücklicher Aufforderung nicht erbracht.</w:t>
      </w:r>
    </w:p>
    <w:p>
      <w:r>
        <w:rPr>
          <w:b/>
        </w:rPr>
        <w:t>E. 4.6</w:t>
      </w:r>
    </w:p>
    <w:p>
      <w:r>
        <w:t>Es fehlt daher an einer wesentlichen Voraussetzung für die Vollstreckung dieser Verfügung.</w:t>
      </w:r>
    </w:p>
    <w:p>
      <w:r>
        <w:rPr>
          <w:b/>
        </w:rPr>
        <w:t>E. 5.1</w:t>
      </w:r>
    </w:p>
    <w:p>
      <w:r>
        <w:t>Soll die Rückerstattung in der Form einer Verrechnung mit Leistungen des gleichen Sozialversicherungszweiges erfolgen, so ist diese zwar grundsätzlich zulässig, sofern die in Frage stehenden Sozialversicherungsgesetze sie nicht konkret ausschliessen oder einschränken. Rückforderungen von Ergänzungsleistungen zur Alters-, Hinterlassenen- und Invalidenversicherung dürfen mit fälligen Renten der Invalidenversicherung verrechnet werden (vgl. Art. 50 Abs. 2 IVG i.V.m. Art. 20 Abs. 2 des Bundesgesetzes über die Alters- und Hinterlassenenversicherung [AHVG, SR 831.10]). Durch diese Verrechnung darf aber der betreibungsrechtliche Notbedarf des Versicherten nicht beeinträchtigt werden (BGE 131 V 249 E. 1.2 und 115 V 343 E. 2c). Für den Entscheid darüber, ob bzw. in welcher Form die Rückerstattung zu erfolgen hat, hat die zuständige Behörde daher die finanziellen Umstände des Versicherten zu erheben, wobei ihm selbstverständlich vorgängig das rechtliche Gehör zu gewähren ist.</w:t>
      </w:r>
    </w:p>
    <w:p>
      <w:r>
        <w:rPr>
          <w:b/>
        </w:rPr>
        <w:t>E. 5.2</w:t>
      </w:r>
    </w:p>
    <w:p>
      <w:r>
        <w:t>Im vorliegenden Fall ist nicht ersichtlich, dass die Vorinstanz - oder die Ausgleichskasse Luzern - den Sachverhalt diesbezüglich abgeklärt und dem Beschwerdeführer das entsprechende rechtliche Gehör gewährt hätte. Die angefochtene Verfügung erweist sich daher auch aus diesem Grund als rechtsfehlerhaft.</w:t>
      </w:r>
    </w:p>
    <w:p>
      <w:r>
        <w:rPr>
          <w:b/>
        </w:rPr>
        <w:t>E. 6.1</w:t>
      </w:r>
    </w:p>
    <w:p>
      <w:r>
        <w:t>Die angefochtene Verfügung vom 4. Oktober 2011 ist daher aufzuheben und die Sache ist an die Vorinstanz zurückzuweisen, damit sie die erforderlichen Abklärungen darüber, ob die zu Grunde liegenden Verfügungen in formelle Rechtskraft getreten sind, sowie in Bezug auf die finanziellen Verhältnisse des Versicherten vornehme und in der Folge erneut über eine allfällige Verrechnung verfüge.</w:t>
      </w:r>
    </w:p>
    <w:p>
      <w:r>
        <w:rPr>
          <w:b/>
        </w:rPr>
        <w:t>E. 6.2</w:t>
      </w:r>
    </w:p>
    <w:p>
      <w:r>
        <w:t>In diesem Sinne ist die Beschwerde teilweise gutzuheissen, soweit darauf einzutreten ist.</w:t>
      </w:r>
    </w:p>
    <w:p>
      <w:r>
        <w:rPr>
          <w:b/>
        </w:rPr>
        <w:t>E. 7.1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Da aufgrund von Art. 63 Abs. 2 VwVG auch der unterliegenden Vorinstanz keine Verfahrenskosten auferlegt werden können, ist vorliegend auf die Erhebung von Verfahrenskosten zu verzichten. Das Gesuch des Beschwerdeführers vom 7. November 2012 um Gewährung der unentgeltlichen Rechtspflege ist damit gegenstandslos geworden und daher abzuschreiben (vgl. hierzu statt vieler: Urteil des Bundesverwaltungsgerichts C-1245/2010 vom 1. Juli 2011 E. 8.4).</w:t>
      </w:r>
    </w:p>
    <w:p>
      <w:r>
        <w:rPr>
          <w:b/>
        </w:rPr>
        <w:t>E. 7.2</w:t>
      </w:r>
    </w:p>
    <w:p>
      <w:r>
        <w:t>Der obsiegenden Partei kann von Amtes wegen oder auf Begehren eine Entschädigung für ihr erwachsene notwendige und verhältnismässig hohe Kosten zugesprochen werden (Art. 64 Abs. 1 VwVG). Dem nicht anwaltlich vertretenen Beschwerdeführer sind jedoch keine unverhältnismässig hohen Kosten entstanden, weshalb ihm keine Parteientschädigung zuzusprechen ist (vgl. Art. 64 Abs. 1 VwVG und Art. 7 Abs. 4 des Reglements vom 21. Februar 2008 über die Kosten und Entschädigung vor dem Bundesverwaltungsgericht [VGKE, SR 173.320.2]). Als Bundesbehörde hat die IVSTA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