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B-6608/2010 vom 28. Juni 2013</w:t>
      </w:r>
    </w:p>
    <w:p>
      <w:r>
        <w:t>Bundesverwaltungsgericht, 2013-06-28, DE</w:t>
      </w:r>
    </w:p>
    <w:p>
      <w:r>
        <w:rPr>
          <w:b/>
        </w:rPr>
        <w:t xml:space="preserve">Quelle: </w:t>
      </w:r>
      <w:r>
        <w:t>https://mcp.opencaselaw.ch/entscheid/bvger_B-6608_2010</w:t>
      </w:r>
    </w:p>
    <w:p>
      <w:r>
        <w:t>FR: TAF B-6608/2010 du 28 juin 2013</w:t>
      </w:r>
    </w:p>
    <w:p>
      <w:r>
        <w:t>IT: TAF B-6608/2010 del 28 giugno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IVG sowie Art. 40 Abs. 2 und 3 der Verordnung vom 17. Januar 1961 über die Invalidenversicherung [IVV, SR 831.201]).</w:t>
      </w:r>
    </w:p>
    <w:p>
      <w:r>
        <w:rPr>
          <w:b/>
        </w:rPr>
        <w:t>E. 1.2</w:t>
      </w:r>
    </w:p>
    <w:p>
      <w:r>
        <w:t>Die Beschwerdeführerin war Grenzgängerin. Wie in der Zuständigkeitsregelung des Art. 40 Abs. 2 IVV hierfür vorgesehen, hat die IV-Stelle Y._______, in deren Tätigkeitsgebiet die Versicherte in ihrer Eigenschaft als Grenzgängerin eine Erwerbstätigkeit ausgeübt hat, in korrekter Weise die Anmeldung für Leistungen der IV entgegengenommen und geprüft, während die Vorinstanz die angefochtene Verfügung vom 26. Juli 2010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ist die Verfügung der Vorinstanz vom 26. Juli 2010. Die Beschwerde wurde frist- und formgerecht eingereicht (Art. 60 ATSG). Als Adressatin der angefochtenen Verfügung ist die Beschwerdeführerin besonders berührt und hat ein schutzwürdiges Interesse an deren Änderung oder Aufhebung (Art. 59 ATSG). Damit ist auf die Beschwerde einzutreten. 2.1 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2.2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 2.3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besitzt die französische Staatsbürgerschaft und wohnt in Frankreich, so 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 Noch keine Anwendung finden vorliegend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Systeme der sozialen Sicherheit.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Urteil des Eidgenössischen Versicherungsgericht [EVG] vom 11. Dezember 1981 i.S. D).</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26. Juli 2010 in Kraft standen (Bestimmungen der 5. IV-Revision). Noch keine Anwendung findet vorliegend das am 1. Januar 2012 in Kraft getretene erste Massnahmenpaket der 6. IV-Revision (AS 2011 5659).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4.1 Streitig ist vorliegend, ob die Vorinstanz das IV-Leistungsgesuch zu Recht abgewiesen hat. Es gilt zu prüfen, ob die Beschwerdeführerin bis zum Erlass der angefochtenen Verfügung am 26. Juli 2010 in einem rentenerheblichen Mass invalid geworden ist. Nachfolgend sind die zur Beurteilung der Streitsache massgebenden gesetzlichen Grundlagen und die von der Rechtsprechung entwickelten Grundsätze darzulegen. 4.2 Anspruch auf eine Rente der schweizerischen Invalidenversicherung hat, wer invalid im Sinne des Gesetzes ist (Art. 8 ATSG) und bei Eintritt der Invalidität während mindestens drei Jahren Beiträge an die Alters-, Hinterlassenen- und Invalidenversicherung (AHV/IV) geleistet hat (Art. 36 Abs. 1 IVG). Diese Bedingungen müssen kumulativ gegeben sein. Die Beschwerdeführerin hat unbestrittenermassen während mehr als drei Jahren Beiträge an die schweizerische Alters-, Hinterlassenen- und Invalidenversicherung geleistet, so dass die Mindestbeitragsdauer für den Anspruch auf eine ordentliche Invalidenrente erfüllt ist (vgl. IV act. 15). 4.3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4.4 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arbeitsunfähig (Art. 6 ATSG) gewesen sind und auch nach Ablauf dieses Jahres zu mindestens 40 % invalid (Art. 8 ATSG) sind (Bst. b und c). 4.5 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 eine Rente ausgerichtet wird, wenn sie in einem Mitgliedstaat der EU Wohnsitz haben - was vorliegend der Fall ist (Art. 29 Abs. 4 IVG). 4.6 Vor der Berechnung des Invaliditätsgrades muss jeweils beurteilt werden, ob die versicherte Person als (teil-)erwerbstätig oder nicht­erwerbstätig einzustufen ist, was Einfluss auf die anzuwendende Methode der Invaliditätsbemessung hat (allgemeine Methode des Einkommensvergleichs, spezifische Methode des Betätigungsvergleichs, gemischte Methode). Ob eine versicherte Person als ganztägig oder zeitweilig erwerbstätig oder als nicht erwerbstätig einzustufen ist (sog. Statusfrage), ergibt sich aus der Prüfung, was diese Person bei im Übrigen unveränderten Umständen täte, wenn keine gesundheitliche Beeinträchtigung bestünde. Die Statusfrage beurteilt sich praxisgemäss nach den Verhältnissen, wie sie sich bis zum Erlass der Verwaltungsverfügung entwickelt haben. Diese Beurteilung ist mit Rücksicht auf die gesamten Umstände, so die persönlichen, familiären, sozialen und erwerblichen Verhältnisse vorzunehmen, wozu insbesondere allfällige Erziehungs- und Betreuungsaufgaben gegenüber Kindern, das Alter, die beruflichen Fähigkeiten, die Ausbildung sowie die persönlichen Neigungen und Begabungen zählen (vgl. BGE 133 V 504 E. 3.3, 133 V 477 E. 6.3, 130 V 393 E. 3.3, 125 V 146 E. 2c, je mit weiteren Hinweisen). 4.7 Soweit ohne gesundheitliche Beeinträchtigung von einer ganztägigen Erwerbstätigkeit ausgegangen wird,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allgemeine Methode des Einkommensvergleichs). 4.8 Bei im virtuellen Gesundheitsfall nicht erwerbstätigen Versicherten, welche im Aufgabenbereich (meistens im Haushalt) tätig sind und denen die Aufnahme einer Erwerbstätigkeit nicht zugemutet werden kann (Art. 8 Abs. 3 ATSG), wird für die Bemessung der Invalidität in Abweichung von Art. 16 ATSG darauf abgestellt, in welchem Masse sie unfähig sind, sich in diesem Aufgabenbereich zu betätigen (vgl. Art. 28a Abs. 2 IVG; sog. spezifische Methode zur Invaliditätsbemessung). Als Aufgabenbereich der im Haushalt tätigen Versicherten gelten insbesondere die übliche Tätigkeit im Haushalt, die Erziehung der Kinder sowie gemeinnützige und künstlerische Tätigkeiten (Art. 27 IVV). Die Invalidität wird aufgrund eines Betätigungsvergleichs ermittelt, bei welchem die prozentuale Einschränkung in den einzelnen Teilen des in Frage kommenden Aufgabenbereichs bestimmt wird, wobei die Summe der Einschränkungen den massgebenden Gesamtinvaliditätsgrad ergibt (vgl. Ulrich Kieser, ATSG-Kommentar, 2. Aufl., Zürich 2009, Rz. 30 zu Art. 16 m.w.H.). Sind der Anteil der Erwerbstätigkeit und derjenige der Tätigkeit im Aufgabenbereich (z.B. im Haushalt) bestimmt, wird die Invalidität im Bereich der Erwerbstätigkeit aufgrund des Einkommensvergleichs bestimmt und im Bereich der üblichen Tätigkeit im Haushalt anhand des Betätigungsvergleichs bemessen. Der Invaliditätsgrad ergibt sich schliesslich aus einer Addition der in beiden Bereichen ermittelten und gewichteten Teilinvaliditäten (sog. gemischte Methode, vgl. BGE 130 V 393 E. 3.3). 4.9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 4.10 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4.11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m.w.H.).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Auch die Stellungnahmen des regionalärztlichen Dienstes der Vorinstanz (nachfolgend: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des Bundesgerichts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5.1</w:t>
      </w:r>
    </w:p>
    <w:p>
      <w:r>
        <w:t>Nachfolgend ist anhand der medizinischen Akten und unter Berücksichtigung der massgebenden Kriterien (vgl. E. 4.11) zu prüfen, ob die Vorinstanz den rechtserheblichen Sachverhalt vollständig sowie richtig erhoben und das Leistungsbegehren zu Recht mangels anspruchsbegründeter Invalidität abgewiesen hat.</w:t>
      </w:r>
    </w:p>
    <w:p>
      <w:r>
        <w:rPr>
          <w:b/>
        </w:rPr>
        <w:t>E. 5.2</w:t>
      </w:r>
    </w:p>
    <w:p>
      <w:r>
        <w:t>Für die Beurteilung des Gesundheitszustandes und der Arbeitsfähigkeit der Beschwerdeführerin stützte sich die Vorinstanz insbesondere auf das Gutachten der Medizinischen Poliklinik des Universitätsspitals Y._______ (nachfolgend: MUP-Gutachten) vom 5. Februar 2010 (vgl. IV act. 29) und die Stellungnahme des Regionalärztlichen Dienstes (nachfolgend: RAD) der Vorinstanz vom 30. Juni 2010 (vgl. IV act. 39). Die Gutachter Prof. Dr. H._______, Facharzt Allgemeine Innere Medizin, Dr. med. M._______, Facharzt Nephrologie und Allgemeine Innere Medizin, und Dr. med. F._______ stützen sich bei ihrer Beurteilung auf die Vorakten, die eigenen internistischen Untersuchungen vom 23. Juli 2009, das rheumatologische Untergutachten vom 2. September 2009 und das psychiatrische Untergutachten vom 18. Januar 2009. Sie stellten in ihrem MUP-Gutachten bei der Beschwerdeführerin folgende Diagnosen: Mit Auswirkungen auf die Arbeitsfähigkeit: 1. Chronisches Panvertebralsyndrom - Osteochondrose LWK 5/SWK 1 2. Leichte depressive Episode Ohne Auswirkungen auf die Arbeitsfähigkeit: 1. Papilläres Schilddrüsenkarzinom ED 08/08 - St. n. totaler Thyreoidektomie 08/08 - St. n. Radiotherapie 04/09 2. Asthma bronchiale 3. St. n. Mamma-Reduktionsplastik bds. vor vielen Jahren 4. Rezidivierende Angstattacken. Die Beschwerdeführerin leide seit vielen Jahren an Rückenschmerzen vor allem im Bereich der Hals- und Brustwirbelsäule, wobei sie hierfür nie eine längerdauernde Schmerz- oder Physiotherapie gehabt habe. Aufgrund der Rückenschmerzen habe die Beschwerdeführerin ihr Arbeitspensum von 100 % auf 70 % reduziert. In rheumatologischer Hinsicht sei die Beschwerdeführerin für schwere körperliche Tätigkeiten 50 % arbeitsunfähig. Diese Arbeitsunfähigkeit ergebe sich aufgrund der degenerativen Veränderung der Wirbelsäule und der notwendigen Pausenzeiten. Für mittelschwere und leichte körperliche Tätigkeiten hingegen sei die Beschwerdeführerin 100 % arbeitsfähig. Es sollten jedoch Zwangshaltungen sowie Heben schwerer Lasten ( 12 kg) vermieden werden und es sollte eine Wechselbelastung mit Möglichkeiten zu Pausen angestrebt werden. 2008 sei bei der Beschwerdeführerin im Rahmen einer Thyreoidektomie die Diagnose eines papillären Schilddrüsenkarzinoms gestellt worden, so dass im Verlauf die totale Thyreoidektomie und im Anschluss eine Radiotherapie erfolgt sei. Hinweise auf ein Rezidiv gebe es in den vorliegenden Untersuchungen beim behandelnden Endokrinologen Dr. K._______ nicht. Die Beschwerdeführerin erhalte eine Hormonersatztherapie mit Eltroxin und sei hierunter aktuell leicht hyperthyreot. Der Kalzium- und Phosphathaushalt scheine anhand der vorliegenden Laborparameter nicht gestört zu sein. Es ergebe sich somit kein Anhalt für einen symptomatischen Hypoparathyreoidismus. Durch die Diagnose des papillären Schilddrüsenkarzinoms ergebe sich derzeit keine Einschränkung der Arbeitsfähigkeit. Seit Diagnosestellung des Schilddrüsenkarzinoms leide die Beschwerdeführerin unter Müdigkeit und Leistungsintoleranz sowie der Angst vor einem Rezidiv der Tumorerkrankung. Aktuell bestehe aus psychiatrischer Sicht eine leichte depressive Episode mit leichten kognitiven Beeinträchtigungen, einer leichten Antriebsminderung und einer leichten Beeinträchtigung des Affektes. Aufgrund der leichten depressiven Episode ergebe sich eine Einschränkung der Arbeitsfähigkeit von höchstens 20 %. Der Beruf als Pflegefachfrau in einem Alters- und Pflegeheim sei als mittelschwere-schwere körperliche Tätigkeit einzustufen, weshalb die Beschwerdeführerin in ihrer angestammten Tätigkeit 50 % arbeitsunfähig sei. Für leichte bis mittelschwere körperliche wechselbelastende Tätigkeiten ohne Heben schwerer Lasten ( 12 kg) und Meidung von Zwangshaltungen sei die Beschwerdeführerin 80 % arbeitsfähig. Die Reduktion gegenüber der vollen Arbeitsfähigkeit ergebe sich durch die leichte depressive Episode mit vorwiegend kognitiven Beeinträchtigungen, einer leichten Verminderung des Antriebs und einer leichten Beeinträchtigung des Affektes. Denkbar wäre beispielsweise, dass die Beschwerdeführerin in ihrem Beruf als Pflegefachfrau in einem ambulanten Setting arbeiten würde, in der sie keine bzw. kaum noch pflegerische Tätigkeiten ausüben müsste.</w:t>
      </w:r>
    </w:p>
    <w:p>
      <w:r>
        <w:rPr>
          <w:b/>
        </w:rPr>
        <w:t>E. 6.1</w:t>
      </w:r>
    </w:p>
    <w:p>
      <w:r>
        <w:t>Die Vorinstanz und der RAD-Arzt Dr. med. V._______, Facharzt Psy-chiatrie und Psychotherapie und Zertifizierter medizinischer Gutachter SIM, stützten sich auf das MUP-Gutachten vom 5. Februar 2010 und kamen zum Schluss, dass dieses für die Beurteilung des Gesundheitszustandes und der Arbeitsfähigkeit der Beschwerdeführerin nachvollziehbar sei, weshalb darauf abgestellt werden könne. Die Beschwerdeführerin dagegen erachtet das MUP-Gutachten als fehlerhaft und nicht nachvollziehbar. Sie stellt sich auf den Standpunkt, dass dieses Gutachten nicht als taugliche Grundlage für die Einschätzung der verwertbaren Restarbeitsfähigkeit dient. Im Einzelnen rügt sie Folgendes:</w:t>
      </w:r>
    </w:p>
    <w:p>
      <w:r>
        <w:rPr>
          <w:b/>
        </w:rPr>
        <w:t>E. 6.2</w:t>
      </w:r>
    </w:p>
    <w:p>
      <w:r>
        <w:t>Das Gutachten stelle keine gesamtheitliche Einschätzung der Arbeitsfähigkeit dar, da zwischen den begutachtenden Ärzten keine Besprechung und abschliessende Einschätzung der Arbeitsfähigkeit stattgefunden habe. Eine solche Einschätzung sei einzig von Prof. Dr. H._______ vorgenommen worden. Damit fehle es an einer schlüssigen Beurteilung der Restarbeitsfähigkeit, welche allfällige Wechselwirkungen zwischen den verschiedenen Krankheitsbildern berücksichtigen würde. Dem Gutachtensauftrag zufolge wurde der Medizinischen Poliklinik des Universitätsspitals Y._______ die Verantwortung des Hauptgutachtens übertragen und sie wurde angewiesen, ein rheumatologisches Untergutachten erstellen zu lassen (vgl. IV act. 24). Da mit dem rheumatologischen Untergutachten der medizinische Sachverhalt nicht vollständig erstellt werden konnte, entschied sich der Fallverantwortliche des MUP-Gutachtens Prof. Dr. H._______ zu Gunsten der Beschwerdeführerin zusätzlich noch ein psychiatrisches Untergutachten erstellen zu lassen. Prof. Dr. H._______ dehnte somit seinen eigentlichen Gutachtensauftrag aus. Ob ein Kontakt zwischen Prof. Dr. H._______ und den Verfassern des rheumatologischen und psychiatrischen Gutachtens und somit eine Konsens-Konferenz stattgefunden hat, ist nicht ersichtlich. Dies wird auch von der Vorinstanz so bestätigt. Die Vorinstanz stellt sich jedoch auf den Standpunkt, dass eine solche Konsens-Konferenz vorliegend nicht notwendig gewesen sei, da es sich beim MUP-Gutachten nicht um ein polydisziplinäres Gutachten gehandelt habe, obwohl verschiedene Fachdisziplinen einbezogen und aufeinander abgestimmt worden seien. Dem Hauptgutachter sei aufgetragen worden, weitere selbständige Untergutachten einzuholen. Diese Untergutachten bildeten nun nicht einfach Teil des MUP-Gutachtens, sondern seien dazu bestimmt, dem Hauptgutachten "zuzudienen". Eine interdisziplinäre Konsens-Konferenz, wie sie im Fall eigentlicher polydisziplinärer Gutachten zum Standard gehöre, sei demzufolge nicht erforderlich. Unter der Federführung des Hauptgutachters Prof. Dr. H._______ wurde die Beschwerdeführerin umfassend begutachtet. Wie die Vorinstanz zu Recht ausführt, enthalten das Hauptgutachten und die Untergutachten keine Widersprüche. Prof. Dr. H._______ hat sowohl die Diagnosen als auch die Beurteilungen der Arbeitsfähigkeit der beiden Untergutachten unverändert in das Hauptgutachten einfliessen lassen und bei seiner gesamtmedizinischen Beurteilung der Arbeitsfähigkeit berücksichtigt. Da die Gesamtbeurteilung von Prof. Dr. H._______ schlüssig ist und die Ergebnisse der Untergutachten entsprechend berücksichtigt worden sind, erübrigt sich ein formeller Einbezug der Untergutachter.</w:t>
      </w:r>
    </w:p>
    <w:p>
      <w:r>
        <w:rPr>
          <w:b/>
        </w:rPr>
        <w:t>E. 6.3</w:t>
      </w:r>
    </w:p>
    <w:p>
      <w:r>
        <w:t>Die Beschwerdeführerin kritisiert, dass Prof. Dr. H._______ ohnehin aufgrund seiner Fachausrichtung nicht in der Lage sei, die Auswirkungen der Schilddrüsenerkrankung verlässlich zu beurteilen. Die Vorinstanz geht zu Recht davon aus, dass Prof. Dr. H._______ als Internist sehr wohl die Kompetenz habe, das Schilddrüsenkarzinom und die Folgen der Entfernung der Schilddrüse fachgerecht zu beurteilen. Die Innere Medizin befasse sich mit den inneren Organen, zu welchen zweifellos auch die Schilddrüse gehöre. Für einen Internisten seien Schilddrüsenerkrankungen keine Rarität, sondern ein recht häufiges Problem. Diese Ansicht teilt auch der RAD-Arzt Dr. med. V._______. Er erachtete die in das Hauptgutachten involvierten Ärzte Prof. Dr. H._______, Dr. M._______ und Dr. med. F._______ als klinisch genug erfahren, um die Auswirkungen einer Schilddrüsenoperation und eines Zustands nach in toto exzidierten Karzinoms beurteilen zu können (vgl. IV act. 39 S. 3). Der Ansicht der Vorinstanz kann gefolgt werden. Da Prof. Dr. H._______ als Facharzt für Allgemeine Innere Medizin genügend Kenntnisse und Erfahrungen hat, um die Auswirkungen der Schilddrüsenerkrankung exakt und zuverlässig zu beurteilen, war es vorliegend nicht notwendig, einen Schilddrüsenspezialisten beizuziehen. Seine Beurteilung, dass die Schilddrüsenerkrankung keine Auswirkungen auf die Arbeitsfähigkeit der Beschwerdeführerin hat, ist - wie noch aufzuzeigen ist - schlüssig und auch nachvollziehbar.</w:t>
      </w:r>
    </w:p>
    <w:p>
      <w:r>
        <w:rPr>
          <w:b/>
        </w:rPr>
        <w:t>E. 6.4</w:t>
      </w:r>
    </w:p>
    <w:p>
      <w:r>
        <w:t>Des Weiteren rügt die Beschwerdeführerin, dass Prof. Dr. H._______ die zumutbare Restarbeitsfähigkeit der Beschwerdeführerin nicht schlüssig dargelegt habe. Seit der Entfernung der Schilddrüse leide die Beschwerdeführerin unter starker Müdigkeit und Leistungsintoleranz. Die Schlussfolgerung von Prof. Dr. H._______, dass das Schilddrüsenkarzinom keine Einschränkung der Arbeitsfähigkeit zur Folge habe, sei deshalb nicht nachvollziehbar. Es werde nicht diskutiert, inwieweit die Müdigkeit und Leistungsintoleranz mit der Schilddrüsenerkrankung zusammenhänge. Der behandelnde Arzt Dr. N._______ habe festgehalten, dass die Schilddrüsenerkrankung und die damit zusammenhängende Hormontherapie eine wichtige Quelle der bestehenden Müdigkeit der Beschwerdeführerin sei. Hierzu gilt festzuhalten, dass Prof. Dr. H._______ die seit der Diagnosestellung des Schilddrüsenkarzinoms bestehende Müdigkeit und Leistungsintoleranz sowie die Angst vor einem Rezidiv ausdrücklich festhielt. Er beurteilte das Schilddrüsenkarzinom jedoch ohne Auswirkungen auf die Arbeitsfähigkeit und begründete dies damit, dass es einerseits keine Hinweise auf ein Rezidiv gebe und andererseits keinen Anhalt für einen symptomatischen Hypoparathyreodismus gebe. Die Beschwerdeführerin sei aufgrund der Hormonersatztherapie mit Eltroxin zwar leicht hyperthyreot, doch scheine der Kalzium- und Phosphathaushalt aufgrund der Laborparameter nicht gestört. Die diesbezügliche Einschätzung von Prof. Dr. H._______ erscheint nachvollziehbar und eine Einschränkung der Arbeitsfähigkeit aufgrund des Schilddrüsenkarzinoms kann nicht als gegeben erachtet werden. Prof. Dr. H._______ ging davon aus, dass die seit Diagnosestellung des Schilddrüsenkarzinoms bestehende Müdigkeit und Leistungsintoleranz sowie die Angst vor einem Rezidiv psychische Ursachen haben und holte daher noch ein psychiatrisches Untergutachten ein. Der psychiatrische Untergutachter Dr. med. F._______, Facharzt Psychiatrie und Psychotherapie kam nach der Untersuchung der Beschwerdeführerin und der Auswertung der psychiatrischen Testergebnisse zum Schluss, dass bei der Beschwerdeführerin ein leichtgradig ausgeprägtes depressives Syndrom mit vorwiegend kognitiven Beeinträchtigungen, einer leichten Verminderung des Antriebs und einer leichten Beeinträchtigung des Affekts bestehe. Aus psychiatrischer Sicht bestehe bei der leichten depressiven Symptomatik eine Einschränkung der Arbeitsfähigkeit von höchstens 20 %. Prof. Dr. H._______ hat die geklagte Müdigkeit und die Leistungsintoleranz der Beschwerdeführerin nachvollziehbar nicht als Folgen des Schilddrüsenkarzinoms, sondern als psychische Ursache beurteilt. Dies wurde vom psychiatrischen Untergutachter Dr. med. F._______ entsprechend bestätigt.</w:t>
      </w:r>
    </w:p>
    <w:p>
      <w:r>
        <w:rPr>
          <w:b/>
        </w:rPr>
        <w:t>E. 6.5</w:t>
      </w:r>
    </w:p>
    <w:p>
      <w:r>
        <w:t>Die Beschwerdeführerin führt aus, dass das Gutachten keine Auseinandersetzung mit der abweichenden Einschätzung der Arbeitsunfähigkeit durch den behandelnden Arzt Dr. N._______ beinhalte. Dieser sei als langjährig behandelnder Arzt besser in der Lage, die Leidensgeschichte der Beschwerdeführerin nachzuvollziehen und deren Zustand einzuschätzen. Dr. med. M._______ der Medizinischen Poliklinik des Universitätsspitals Y._______ hat in seiner Stellungnahme vom 11. November 2010 festgehalten, dass der medizinische Rapport von Dr. N._______ mit Eingangsdatum 27. Mai 2009 (vgl. IV act. 21 S. 1-5) im MUP-Gutachten entsprechend berücksichtigt worden sei. In Übereinstimmung mit Dr. N._______ seien sie davon ausgegangen, dass das Heben schwerer Lasten im Rahmen einer körperlichen Tätigkeit zu vermeiden sei. Im Gegensatz zu Dr. N._______ seien sie aber der Ansicht, dass die Beschwerdeführerin bei Vermeiden von Zwangshaltungen und einer Wechselbelastung mit Möglichkeiten zu Pausen und dem Vermeiden von rezidiviertem Heben von Gewichten mehr als 12 kg über der Brusthöhe zu 50 % in ihrem angestammten Beruf arbeitsfähig sei. Ideal wäre, wenn die Beschwerdeführerin ihre Arbeit in einem erweiterten Stundenpensum ableisten könnte, so dass genügend Erholungszeiten zur Verfügung stehen würden. Aufgrund der differenzierten Festlegung der Tätigkeit, resp. der zu unterlassenden Tätigkeiten und der Festlegung des Stundenpensums mit Erholungszeiten, sei ein höheres Arbeitspensum zumutbar als von Dr. N._______ angegeben. Des Weiteren gehe Dr. N._______ von einem Prozess aus, welcher sich über die Zeit verschlechtern werde. Sie seien jedoch der Ansicht, dass durch eine entsprechende Therapie sogar eine Verbesserung der Arbeitsfähigkeit denkbar wäre. Insbesondere sei hierbei die Bedeutung einer regelmässigen und länger dauernden Physiotherapie zur Rumpfstabilisierung mit Schwerpunkt einer aktiven Therapie, welche zum Aufbau der Rücken- und Bauchmuskulatur führe, mit dem weiteren Ziel einer generellen und segmentalen Stabilisierung, um einer allfälligen bestehenden Dekonditionierung entgegenwirken zu können (vgl. IV act. 44). Aus den Ausführungen von Dr. med. M._______ geht somit hervor, dass die von Dr. N._______ gestellten Diagnosen und Angaben im Rahmen der MUP-Begutachtung berücksichtigt wurden. Entgegen der Ansicht der Beschwerdeführerin vermögen die Angaben von Dr. N._______, der seinerseits Allgemeinmediziner ist, keine erhebliche Zweifel an der Beweiswertigkeit des MUP-Gutachtens zu begründen. Wie auch die Vorinstanz zu Recht ausgeführt hat, hat Dr. N._______ die attestierte Arbeitsunfähigkeit der Beschwerdeführerin nicht hinreichend begründet. Es fehlt eine plausible Begründung, weshalb ein kurativ behandelter Schilddrüsentumor eine 70 %-ige Arbeitsunfähigkeit und eine Lumboischialgie eine 70 %-ige Arbeitsunfähigkeit sogar für wechselbelastende leichte angepasste Arbeiten bewirken sollte. Hinzu kommt, dass Dr. N._______ der behandelnde Hausarzt der Beschwerdeführerin ist und bei seiner Einschätzung der Arbeitsfähigkeit der Erfahrungstatsache Rechnung zu tragen ist, dass die behandelnden Ärzte mitunter im Hinblick auf ihre auftragsrechtliche Vertrauensstellung in Zweifelsfällen eher zu Gunsten ihrer Patientinnen und Patienten aussagen (vgl. BGE 125 V 353 E. 3b/cc).</w:t>
      </w:r>
    </w:p>
    <w:p>
      <w:r>
        <w:rPr>
          <w:b/>
        </w:rPr>
        <w:t>E. 6.6</w:t>
      </w:r>
    </w:p>
    <w:p>
      <w:r>
        <w:t>Das MUP-Gutachten vom 5. Februar 2010 ist als schlüssig zu betrachten. Es stellt auf ausführliche eigene Untersuchungen wie auch auf die vorhandenen medizinischen Akten ab und berücksichtigt die geklagten Beschwerden. Es ist in der Darlegung der medizinischen Zusammenhänge und der Beurteilung der medizinischen Situation einleuchtend. Damit wird das MUP-Gutachten den von der Rechtsprechung entwickelten Anforderungen an eine beweiskräftige medizinische Stellungnahme gerecht (vgl. BGE 125 V 352 E. 3a). Dem MUP-Gutachten ist daher volle Beweiskraft zuzuerkennen. Zusammenfassend ist demnach davon auszugehen, dass die Beschwerdeführerin seit dem Zeitpunkt der MUP-Begutachtung in ihrer angestammten Tätigkeit noch zu 50 % arbeitsfähig ist, ihr Gesundheitszustand jedoch eine adaptierte Verweisungstätigkeit mit den im Gutachten genannten Einschränkungen zu 80 % zulässt.</w:t>
      </w:r>
    </w:p>
    <w:p>
      <w:r>
        <w:rPr>
          <w:b/>
        </w:rPr>
        <w:t>E. 7.1</w:t>
      </w:r>
    </w:p>
    <w:p>
      <w:r>
        <w:t>In der Folge ist zu prüfen, ob der Abklärungsbericht Haushalt vom 24. Februar 2010 beweiskräftig ist. Die Beschwerdeführerin stellt sich auf den Standpunkt, dass dieser nicht schlüssig sei, da bereits die medizinische Einschätzung der Arbeitsfähigkeit nicht nachvollziehbar sei. Dem Abklärungsbericht Haushalt vom 24. Februar 2010, welcher sich auf die anlässlich eines Besuchs bei der Beschwerdeführerin durchgeführten Abklärungen stützt, kann entnommen werden, dass die Beschwerdeführerin vor Eintritt ihres Gesundheitsschadens ein Pensum von 100 % als Pflegefachfrau ausgeübt und dieses Pensum mit der Zeit aus gesundheitlichen Gründen bis auf 70 % reduziert hat. Die Abklärungsperson ging davon aus, dass die Beschwerdeführerin ohne gesundheitliche Einschränkung zu 80-90 % erwerbstätig wäre. Da sich diese Einschätzung auf die Angaben der Beschwerdeführerin stützt und auch aufgrund der finanziellen Situation, der gesundheitlichen Entwicklung und dem beruflichen Lebenslauf nachvollziehbar ist, vermag die genannte Einstufung der Beschwerdeführerin zu überzeugen. Es ist demnach davon auszugehen, dass die Beschwerdeführerin bei voller Gesundheit zu 85 % (Durchschnittswert von 80-90 %) einem Erwerb nachgehen würde und zu 15 % im Haushalt tätig wäre. Der Abklärungsbericht vermag - wie nachfolgend aufzuzeigen ist - den praxisgemässen Anforderungen vollumfänglich zu genügen. Die Beanstandung der Beschwerdeführerin, der Haushaltsbericht sei nicht schlüssig, da die medizinische Einschätzung der Arbeitsfähigkeit nicht nachvollziehbar sei, zielt ins Leere. Die Abklärungsperson klärte bezüglich der Beeinträchtigungen im Haushalt die Wohnverhältnisse sowie die im Haushalt der Beschwerdeführerin anfallenden Tätigkeiten ab. In Übereinstimmung mit der Verwaltungspraxis wurden die Haushaltstätigkeiten in sieben Aufgaben eingeteilt und anschliessend nach deren prozentualen Gewichtung im Vergleich zu sämtlichen anfallenden Tätigkeiten bewertet. Der Abklärungsbericht ist somit in Kenntnis der örtlichen und räumlichen Verhältnissen erstellt worden und der Abklärungsperson waren auch die ärztlicherseits genannten Diagnosen bekannt gewesen. Sie berücksichtigte zudem bei sämtlichen Angaben die Aussagen der Beschwerdeführerin. Dabei kam sie zum Schluss, dass die Beschwerdeführerin im Haushaltsbereich keine Einschränkungen erfahre. Die Berichtstexte, gestützt auf welche die Abklärungsperson zu diesem Schluss kommt, sind nachvollziehbar begründet und angemessen detailliert. Nach der Rechtsprechung haben die im Haushalt Tätigen aufgrund der ihnen obliegenden Schadenminderungspflicht Verhaltensweisen zu entwickeln,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Die Feststellung der Abklärungsperson, wonach die Beschwerdeführerin bei Arbeiten im Haushalt, welche sie nicht mehr verrichten könne, Hilfe von ihrem seit 2005 pensionierten Ehemann in Anspruch nehmen müsse, steht demnach in Übereinstimmung mit der Rechtsprechung zur Schadenminderungspflicht von im Haushalt tätigen Versicherten und ist nicht zu kritisieren. Die Mithilfe der Tochter, die derzeit teilweise auch bestehe, wäre grundsätzlich nicht notwendig.</w:t>
      </w:r>
    </w:p>
    <w:p>
      <w:r>
        <w:rPr>
          <w:b/>
        </w:rPr>
        <w:t>E. 7.2</w:t>
      </w:r>
    </w:p>
    <w:p>
      <w:r>
        <w:t>Die Beschwerdeführerin rügt des Weiteren, dass die psychischen Beeinträchtigungen sie in der Haushaltstätigkeit erheblich einschränke, was vorliegend unberücksichtigt geblieben sei. Auch dieser Rüge kann nicht gefolgt werden. So geht aus der Schadenminderungspflicht hervor, dass die Haushaltsaufgaben unter der Beschwerdeführerin und ihrem Ehepartner entsprechend aufzuteilen seien, so dass die Beschwerdeführerin lediglich noch leichtere Haushaltsaufgaben erledigen müsse. Dass die von den MUP-Gutachtern diagnostizierte leichte depressive Episode die Beschwerdeführerin bei der Ausübung solch leichter Haushaltsarbeiten einschränke, vermag nicht zu überzeugen.</w:t>
      </w:r>
    </w:p>
    <w:p>
      <w:r>
        <w:rPr>
          <w:b/>
        </w:rPr>
        <w:t>E. 7.3</w:t>
      </w:r>
    </w:p>
    <w:p>
      <w:r>
        <w:t>Zusammenfassend gilt festzuhalten, dass die Vorbringen der Beschwerdeführerin die sorgfältig ermittelten Abklärungsergebnisse nicht in Zweifel zu ziehen vermögen. Der Abklärungsbericht vom 24. Februar 2010 ist voll beweiskräftig, so dass für die Entscheidfindung darauf abgestellt werden kann. Die Beschwerdeführerin ist als zu 85 % erwerbstätig und zu 15 % im Haushalt tätig zu qualifizieren. Da im Haushaltsbereich keine Einschränkung ermittelt werden konnte, besteht in diesen Bereich auch keine Invalidität, weshalb der Teilinvaliditätsgrad im Haushaltsbereich 0 % beträgt.</w:t>
      </w:r>
    </w:p>
    <w:p>
      <w:r>
        <w:rPr>
          <w:b/>
        </w:rPr>
        <w:t>E. 8</w:t>
      </w:r>
    </w:p>
    <w:p>
      <w:r>
        <w:t>Anschliessend bleibt der Invaliditätsgrad im erwerblichen Bereich und schliesslich der Gesamtinvaliditätsgrad zu bestimmen.</w:t>
      </w:r>
    </w:p>
    <w:p>
      <w:r>
        <w:rPr>
          <w:b/>
        </w:rPr>
        <w:t>E. 8.1</w:t>
      </w:r>
    </w:p>
    <w:p>
      <w:r>
        <w:t>Für den zur Bestimmung des Invaliditätsgrades im erwerblichen Bereich durchzuführenden Einkommensvergleich sind vorliegend die Verhältnisse im Zeitpunkt des Verfügungserlasses (26. Juli 2010) massgebend. Das hypothetische Einkommen ohne Gesundheitsschaden (Vali-deneinkommen) und das trotz Gesundheitsbeeinträchtigung zumutbarerweise erzielbare Einkommen (Invalideneinkommen) sind auf zeitidentischer Grundlage zu ermitteln (BGE 129 V 223 E. 4.1 und 4.2).</w:t>
      </w:r>
    </w:p>
    <w:p>
      <w:r>
        <w:rPr>
          <w:b/>
        </w:rPr>
        <w:t>E. 8.1.1</w:t>
      </w:r>
    </w:p>
    <w:p>
      <w:r>
        <w:t>Für die Ermittlung des Valideneinkommens ist entscheidend, was die versicherte Person im Zeitpunkt des frühestmöglichen Rentenbeginns nach dem Beweisgrad der überwiegenden Wahrscheinlichkeit als Gesunde tatsächlich verdient hätte (BGE 131 V 53 E. 5.1.2; BGer 9C_488/2008 vom 5. September 2008 E. 6.4) bzw. was sie aufgrund ihrer beruflichen Fähigkeiten und persönlichen Umstände zu erwarten gehabt hätte (ZAK 1985 S. 635 E. 3a). Dabei wird in der Regel am zuletzt erzielten, nötigenfalls der Teuerung und der realen Einkommensentwicklung angepassten Verdienst angeknüpft, da erfahrungsgemäss die bisherige Tätigkeit ohne Gesundheitsschaden fortgesetzt worden wäre (BGE 135 V 59 E. 3.1, 134 V 325 f. E. 4.1 mit Hinweisen). Zu Recht rügte die Beschwerdeführerin, dass die Vorinstanz von einem falschen Valideneinkommen ausgegangen sei. Gemäss Arbeitgeberfragebogen hatte die Beschwerdeführerin im Jahr 2009 bezogen auf ein 70 %-Pensum einen jährlichen Bruttolohn von Fr. 54'623.40 inkl. 13. Monatslohn (vgl. IV act. 12 S. 5). Unter Berücksichtigung der Anpassung an die Nominallohnentwicklung von 2009 bis 2010 - welche von der Vorinstanz ebenfalls fälschlicherweise nicht vorgenommen wurde - ergibt dies für ein 70 % -Pensum einen jährlichen Bruttolohn von Fr. 55'201.30 (Fr. 54'623.40 x 1.01057993 [Aufrechnung Lohnentwicklung 2010]). Für das Jahr 2010 wäre somit das jährliche Valideneinkommen bei einem 85 %-Pensum auf Fr. 67'030.15 festzusetzen.</w:t>
      </w:r>
    </w:p>
    <w:p>
      <w:r>
        <w:rPr>
          <w:b/>
        </w:rPr>
        <w:t>E. 8.1.2</w:t>
      </w:r>
    </w:p>
    <w:p>
      <w:r>
        <w:t>Für die Festsetzung des Invalideneinkommens ist primär von der beruflich-erwerblichen Situation auszugehen, in welcher die versicherte Person konkret steht (BGE 135 V 297 E. 5.2 S. 301; SVR 2011 IV Nr. 37 S. 110 E. 4.1).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herausgegebenen Lohnstrukturerhebungen (LSE) herangezogen werden (BGE 135 V 297 E. 5.2 S. 301; SVR 2010 IV Nr. 52 S. 162 E. 4.3.1). Die Vorinstanz hat das Invalideneinkommen gemäss der LSE-Tabelle für das Jahr 2008 gemäss dem Anforderungsniveau 3, welche Beruf- und Fachkenntnisse voraussetzt, festgesetzt und an die durchschnittliche Wochenarbeitszeit angepasst. Aufgrund des Berufsabschlusses der Beschwerdeführerin und ihrer bisherigen beruflichen Stellung als Pflegefachfrau hat die Vorinstanz korrekterweise auf das Anforderungsniveau 3 abgestellt. Jedoch ist nebst der Aufrechnung auf die durchschnittliche Wochenarbeitszeit im Jahr 2010 auch zusätzlich die Nominallohnentwicklung von 2008 bis 2010 zu berücksichtigen. Somit resultiert - in Abweichung der vorinstanzlichen Berechnung - unter Berücksichtigung der betriebsüblichen durchschnittlichen Arbeitszeit aller Branchen im 2010 von wöchentlich 41.6 Stunden und der Anpassung an die Nominallohnentwicklung von 2008 bis 2010 ein jährliches hypothetisches Invalideneinkommen von Fr. 71'338.80 bei einem 100 %-Pensum (Fr. 5'539.- x 12 [Jahreslohn] : 40 x 41.6 [Umrechnung Wochenstunden] x 1.032 [Aufrechnung Lohnentwicklung 2010]). Bei einer verbleibenden Arbeitsfähigkeit von 80 % ergibt sie ein jährliches hypothetisches Invalideneinkommen von Fr. 57'071.- Im Weiteren ist nicht zu beanstanden und wurde auch nicht geltend gemacht, dass die Vorinstanz keinen Leidensabzug berücksichtigt hat.</w:t>
      </w:r>
    </w:p>
    <w:p>
      <w:r>
        <w:rPr>
          <w:b/>
        </w:rPr>
        <w:t>E. 8.1.3</w:t>
      </w:r>
    </w:p>
    <w:p>
      <w:r>
        <w:t>Der Einkommensvergleich im Erwerbsbereich stellt sich somit wie folgt dar: Dem Valideneinkommen von Fr. 67'030.15 steht ein Invalideneinkommen von Fr. 57'071.- gegenüber. Daraus resultiert im Erwerbsbereich ein Invaliditätsgrad von 14.86 % [Fr. 67'030.15 - Fr. 57'071.-) x 100 : Fr. 67'030.15]. Dieser Invaliditätsgrad ist zu 85 % anzurechnen, woraus sich ein Teilinvaliditätsgrad für den Erwerbsbereich von 12.63 % ergibt.</w:t>
      </w:r>
    </w:p>
    <w:p>
      <w:r>
        <w:rPr>
          <w:b/>
        </w:rPr>
        <w:t>E. 8.2</w:t>
      </w:r>
    </w:p>
    <w:p>
      <w:r>
        <w:t>Zusammenfassend ist festzuhalten, dass der Gesamtinvaliditätsgrad von Erwerbstätigkeit und Haushalt 12.63 % (Teileinvaliditätsgrad im Erwerbsbereich von 12.63 % + Teilinvaliditätsgrad im Haushaltsbereich von 0 %) beträgt, was keinen Anspruch auf eine Invalidenrente begründet. Insoweit war die Berechnung der Vorinstanz - obwohl grundsätzlich falsch - im Ergebnis dennoch zutreffend. Die Vorinstanz hat das Leistungsbegehren der Beschwerdeführerin mit Verfügung vom 26. Juli 2010 zu Recht abgewiesen. Die vorliegende Beschwerde gegen diese Verfügung ist somit abzuweisen.</w:t>
      </w:r>
    </w:p>
    <w:p>
      <w:r>
        <w:rPr>
          <w:b/>
        </w:rPr>
        <w:t>E. 9.1</w:t>
      </w:r>
    </w:p>
    <w:p>
      <w:r>
        <w:t>Bei diesem Ausgang des Verfahrens ergibt sich, dass die Beschwerdeführerin als vollumfänglich unterlegene Partei die Kosten des Verfahrens trägt (Art. 63 Abs. 1 VwVG, Art. 1 ff. des Reglements vom 21. Februar 2008 über die Kosten und Entschädigungen vor dem Bundesverwaltungsgericht [VGKE, SR 173.320.2]). Diese werden unter Berücksichtigung des Umfanges und der Schwierigkeit der Streitsache im vorliegenden Verfahren auf Fr. 400.- festgelegt und mit dem bereits geleisteten Kostenvorschuss in gleicher Höhe verrechnet.</w:t>
      </w:r>
    </w:p>
    <w:p>
      <w:r>
        <w:rPr>
          <w:b/>
        </w:rPr>
        <w:t>E. 9.2</w:t>
      </w:r>
    </w:p>
    <w:p>
      <w:r>
        <w:t>Der unterliegenden, vertretenen Beschwerdeführerin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