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B-6505/2017 vom 21. Oktober 2019</w:t>
      </w:r>
    </w:p>
    <w:p>
      <w:r>
        <w:t>Bundesverwaltungsgericht, 2019-10-21, DE</w:t>
      </w:r>
    </w:p>
    <w:p>
      <w:r>
        <w:rPr>
          <w:b/>
        </w:rPr>
        <w:t xml:space="preserve">Quelle: </w:t>
      </w:r>
      <w:r>
        <w:t>https://mcp.opencaselaw.ch/entscheid/bvger_B-6505_2017</w:t>
      </w:r>
    </w:p>
    <w:p>
      <w:r>
        <w:t>FR: TAF B-6505/2017 du 21 octobre 2019</w:t>
      </w:r>
    </w:p>
    <w:p>
      <w:r>
        <w:t>IT: TAF B-6505/2017 del 21 ottobre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w:t>
      </w:r>
    </w:p>
    <w:p>
      <w:r>
        <w:rPr>
          <w:b/>
        </w:rPr>
        <w:t>E. 2.1</w:t>
      </w:r>
    </w:p>
    <w:p>
      <w:r>
        <w:t>Vorliegend strittig ist die Frage nach dem rechtserhaltenden Gebrauch der Widerspruchsmarke. Ob eine Verwechslungsgefahr besteht, hätte die Vorinstanz gegebenenfalls auf dem Weg der Rückweisung zu beantworten, wenn sich die Beschwerde als begründet erweisen sollte (Urteile des BVGer B-3294/2013 vom 1. April 2014 E. 2 "Koala [fig.]/Koala's March [fig.]"; B-648/2008 vom 27. Januar 2009 E. 1.2 "Hirsch [fig.]/Hirsch [fig.]"; je m.H.).</w:t>
      </w:r>
    </w:p>
    <w:p>
      <w:r>
        <w:rPr>
          <w:b/>
        </w:rPr>
        <w:t>E. 2.2</w:t>
      </w:r>
    </w:p>
    <w:p>
      <w:r>
        <w:t>Die Anträge der Beschwerdeführerin gehen im Hauptbegehren über diesen Streitgegenstand hinaus. Auf die Beschwerde ist daher nur insoweit einzutreten, als damit (eventualiter) eine Rückweisung zwecks Prüfung der Verwechslungsgefahr beantragt wird.</w:t>
      </w:r>
    </w:p>
    <w:p>
      <w:r>
        <w:rPr>
          <w:b/>
        </w:rPr>
        <w:t>E. 3</w:t>
      </w:r>
    </w:p>
    <w:p>
      <w:r>
        <w:t>Die Marke ist ein Zeichen, das geeignet ist, Waren oder Dienstleistungen eines Unternehmens von solchen anderer Unternehmen zu unterscheiden (Art. 1 Abs. 1 des Markenschutzgesetzes vom 28. August 1992 [MSchG, SR 232.11]). Vom Markenschutz ausgeschlossen sind unter anderem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(Art. 31 MSchG).</w:t>
      </w:r>
    </w:p>
    <w:p>
      <w:r>
        <w:rPr>
          <w:b/>
        </w:rPr>
        <w:t>E. 4.1</w:t>
      </w:r>
    </w:p>
    <w:p>
      <w:r>
        <w:t>Eine Widerspruchsmarke ist geschützt, soweit sie im Zusammenhang mit den Waren und Dienstleistungen gebraucht wird, für die sie beansprucht wird (Art. 11 Abs. 1 MSchG). Hat der Inhaber sie hingegen während eines ununterbrochenen Zeitraums von fünf Jahren nicht gebraucht, kann er sein Markenrecht nicht mehr geltend machen, sofern keine wichtigen Gründe für den Nichtgebrauch vorliegen (Art. 12 Abs. 1 MSchG). Der fehlende Gebrauch einer Marke wird allerdings nicht von Amtes wegen berücksichtigt (Urteile des BVGer B-6986/2014 vom 2. Juni 2016 E. 3.1 "ELUAGE/YALUAGE und Yaluage [fig.]"; B-246/2008 vom 26. September 2008 E. 2 "Red Bull/Dancing Bull"; je m.H. auch zum Folgenden). Widersprechende haben den Gebrauch der Widerspruchsmarke vielmehr glaubhaft zu machen, falls die Gegenseite den Nichtgebrauch der älteren Marke behauptet (Art. 32 MSchG). Die Einrede des Nichtgebrauchs muss mit der ersten Stellungnahme vor der Vorinstanz geltend gemacht werden (Art. 22 Abs. 3 Markenschutzverordnung [MSchV, SR 232.111]). Der Zeitraum, für den der Gebrauch der Widerspruchsmarke glaubhaft zu machen ist, bestimmt sich rückwärts gerechnet vom Zeitpunkt, zu dem die Widerspruchsgegnerin den Nichtgebrauch der Marke geltend macht und richtet sich nach Art. 2 MSchV (Urteile des BVGer B-5129/2016 vom 12. Juli 2017 E. 3.2 "CHROM-OPTICS/CHROM-OPTICS"; B-4465/2012 vom 11. Juni 2013 E. 2.2 "Life"; je m.H.). Bei der Glaubhaftmachung des Markengebrauchs im Sinne von Art. 32 MSchG kommt den Mitwirkungspflichten der Parteien (Art. 13 Abs. 1 VwVG) eine so erhebliche Bedeutung zu, dass in Abweichung vom Untersuchungsgrundsatz (Art. 12 VwVG) faktisch von der Anwendbarkeit der Verhandlungsmaxime auszugehen ist (Urteile des BVGer B-3294/2013 E. 3.3. "Koala [fig.]/Koala's March [fig.]"; B-5543/2012 E. 4.1 "six [fig.]/SIXX und six [fig.]/sixx [fig.]"; je m.H.).</w:t>
      </w:r>
    </w:p>
    <w:p>
      <w:r>
        <w:rPr>
          <w:b/>
        </w:rPr>
        <w:t>E. 4.2</w:t>
      </w:r>
    </w:p>
    <w:p>
      <w:r>
        <w:t>Die Beschwerdegegnerin erhob in ihrer ersten Stellungnahme vom 4. Juli 2016 rechtzeitig die Nichtgebrauchseinrede, wobei dieses Datum zugleich das Ende des Zeitraums markiert, für den der Gebrauch der Widerspruchsmarke glaubhaft zu machen ist. Der Fristbeginn wird durch Rückrechnung um fünf Jahre berechnet, sodass der Markengebrauch von der Beschwerdeführerin vorliegend für den Zeitraum zwischen dem 4. Juli 2011 und dem 4. Juli 2016 glaubhaft zu machen ist.</w:t>
      </w:r>
    </w:p>
    <w:p>
      <w:r>
        <w:rPr>
          <w:b/>
        </w:rPr>
        <w:t>E. 5.1</w:t>
      </w:r>
    </w:p>
    <w:p>
      <w:r>
        <w:t>Grundsätzlich muss die Marke in der Schweiz gebraucht werden. Von diesem Territorialitätsprinzip gibt es zwei Ausnahmen: den Gebrauch für den Export und Art. 5 des Übereinkommens vom 13. April 1892 zwischen der Schweiz und Deutschland betreffend den gegenseitigen Patent-, Muster- und Markenschutz (SR 0.232.149.136; nachfolgend: Übereinkommen CH/D), der den Gebrauch in Deutschland dem Gebrauch in der Schweiz gleichstellt. Die Rechte aus diesem Staatsvertrag können nur deutsche und schweizerische Staatsangehörige sowie Angehörige dritter Staaten mit Wohnsitz oder Niederlassung in Deutschland oder in der Schweiz beanspruchen, wobei es für juristische Personen genügt, wenn sie eine tatsächliche und nicht nur zum Schein bestehende gewerbliche oder Handelsniederlassung in einem der Vertragsstaaten haben (BGE 124 III 277 E. 2c "Nike"; Urteil des BVGer B-5543/2012 E. 5 "six [fig.]/SIXX und six [fig.]/sixx [fig.]"; je m.H.).</w:t>
      </w:r>
    </w:p>
    <w:p>
      <w:r>
        <w:rPr>
          <w:b/>
        </w:rPr>
        <w:t>E. 5.2</w:t>
      </w:r>
    </w:p>
    <w:p>
      <w:r>
        <w:t>Die Beschwerdeführerin hat ihren Sitz vorliegend in Deutschland, weshalb gemäss Art. 5 Übereinkommen CH/D der Markengebrauch in Deutschland demjenigen in der Schweiz gleichzustellen ist.</w:t>
      </w:r>
    </w:p>
    <w:p>
      <w:r>
        <w:rPr>
          <w:b/>
        </w:rPr>
        <w:t>E. 6.1</w:t>
      </w:r>
    </w:p>
    <w:p>
      <w:r>
        <w:t>Das Zeichen muss in markenmässiger Art und Weise gebraucht worden sein (vgl. Eugen Marbach, in: Roland von Büren/Lucas David [Hrsg.], Schweizerisches Immaterialgüter- und Wettbewerbsrecht, Bd. III/1, Markenrecht, 2. Aufl., Basel 2009, Rz. 1303). Ein markenmässiger Gebrauch liegt vor, wenn die Marke von den Abnehmern als Mittel zur Unterscheidung verschiedener Produkte im Sinne eines Hinweises auf die betriebliche Herkunft erkannt wird (Markus Wang in Noth/Bühler/Thouvenin [Hrsg.], Markenschutzgesetz [MSchG], 2. Aufl., Bern 2017, Art. 11 Rz. 7 f.). Dies setzt voraus, dass die Marke den Abnehmern zur Kenntnis gelangt, indem sie auf dem Markt der durch sie geschützten Waren bzw. Dienstleistungen benutzt wird (Urteil des BVGer B-6986/2014 E. 3.2, 4.1 "ELUAGE/YALUAGE und Yaluage [fig.]"; m.H. auch zum Folgenden). Unter markenmässigem Gebrauch ist daher ein Gebrauch im Wirtschaftsverkehr zu verstehen. Ein solcher fehlt bei einer rein betriebs- bzw. gruppeninternen Zeichenverwendung, namentlich dem konzerninternen Gebrauch (Marbach, a.a.O., Rz. 1329 m.H.; Entscheid der Eidgenössischen Rekurskommission für geistiges Eigentum [RKGE] vom 14. Dezember 2005, in: sic! 2006, S. 181 E. 4 "Integra/ÖKK Integra" m.H.; Urteile des BVGer B-763/2007 vom 5. November 2007 E. 7 "K.Swiss/K Swiss";B-4540/2007 vom 15. September 2008 E. 5 "Streifen/Streifen"; Letztere beiden je m.H. auch zum Folgenden). Die mit der Marke versehene Ware hat die innerbetriebliche Sphäre des Unternehmens des Markeninhabers zu verlassen. Keinen rechtserhaltenden Gebrauch stellen daher unternehmensinterne Vorgänge, wie betriebsinterne Warenflüsse oder die Erbringung von Dienstleistungen für andere Unternehmensteile dar (Markus Wang, a.a.O, Art. 11 Rz. 48; Eric Meier, L'obligation d'usage en droit des marques, Genf/Zürich/Basel 2005, S. 31; Karin Bürgi Locatelli, Der rechtserhaltende Markengebrauch in der Schweiz, Bern 2008, S. 36; je m.H.).</w:t>
      </w:r>
    </w:p>
    <w:p>
      <w:r>
        <w:rPr>
          <w:b/>
        </w:rPr>
        <w:t>E. 6.2</w:t>
      </w:r>
    </w:p>
    <w:p>
      <w:r>
        <w:t>Für einen ernsthaften Gebrauch genügt in quantitativer Hinsicht eine minimale Marktbearbeitung in verhältnismässig geringem Umfang, soweit darin ein dauerhaftes und kein bloss vorübergehendes Angebot und zudem die Absicht zum Ausdruck kommt, jeder damit ausgelösten Nachfrage zu entsprechen (Urteil des BVGer B-6986/2014 E. 3.4 "ELUAGE/YALUAGE und Yaluage [fig.]"; Entscheid der RKGE vom 26. Oktober 2001, in: sic! 2002, S. 53 E. 3 "Express/Express clothing [fig.]"; je m.H.).</w:t>
      </w:r>
    </w:p>
    <w:p>
      <w:r>
        <w:rPr>
          <w:b/>
        </w:rPr>
        <w:t>E. 6.3</w:t>
      </w:r>
    </w:p>
    <w:p>
      <w:r>
        <w:t>Rechtserhaltend ist der Gebrauch einer Marke, wie sie im Register eingetragen ist (BGE 130 III 267 E. 2.4 "Tripp Trapp"; Marbach, a.a.O., Rz. 1368; je m.H.), oder in einer von der Eintragung nicht wesentlich abweichenden Form (Art. 11 Abs. 2 MSchG; Urteil des BVGer B-3294/2013 E. 3.9 "Koala [fig.]/Koala's March [fig.]" m.H.).</w:t>
      </w:r>
    </w:p>
    <w:p>
      <w:r>
        <w:rPr>
          <w:b/>
        </w:rPr>
        <w:t>E. 6.4</w:t>
      </w:r>
    </w:p>
    <w:p>
      <w:r>
        <w:t>Als rechtserhaltender Gebrauch kann sich der Markeninhaber auch den Gebrauch der Marke durch Dritte anrechnen lassen, solange dieser mit seiner Zustimmung erfolgt ist (Art. 11 Abs. 3 MSchG). Ein derartiger stellvertretender Gebrauch findet etwa bei der Markenbenutzung durch Tochter-, Konzern- und mit dem Markeninhaber anderweitig wirtschaftlich eng verbundene Gesellschaften oder durch Lizenznehmer, Unterlizenznehmer, Alleinvertreiber und Wiederverkäufer statt (Wang, a.a.O., Art. 11 Rz. 102 ff.; Herbert Pfortmüller, Gebrauch durch den Lizenznehmer gilt als markenmässiger Gebrauch, in: Martin Kurer et al. (Hrsg.), Binsenwahrheiten des Immaterialgüterrechts, Festschrift für Lucas David, Zürich 1996, S. 127; vgl. auch BGE 107 II 356 E. 1 c) "La San Marco"; Urteil des BVGer B-5129/2016 E. 3.3 "CHROM-OPTICS/CHROM-OPTICS"; je m.H.).</w:t>
      </w:r>
    </w:p>
    <w:p>
      <w:r>
        <w:rPr>
          <w:b/>
        </w:rPr>
        <w:t>E. 6.5</w:t>
      </w:r>
    </w:p>
    <w:p>
      <w:r>
        <w:t>Die Widersprechende muss den Gebrauch ihrer Marke in der Schweiz im relevanten Zeitraum nicht beweisen, sondern lediglich glaubhaft machen (Art. 32 MSchG). Glaubhaftmachen bedeutet, dem Richter aufgrund objektiver Anhaltspunkte den Eindruck zu vermitteln, dass die fraglichen Tatsachen nicht bloss möglich, sondern wahrscheinlich sind (BGE 130 III 333 E. 3.2 "Uhrenarmband [3D]"; Entscheid der RKGE vom 17. September 2003, in: sic! 2004, S. 106 E. 3 "Seiko Rivoli/R Rivoli [fig.]"; je m.H.; Urteile des BVGer B-4465/2012 E. 2.8 f. "Life"; B-2683/2007 E. 4.3 f. "Solvay/Solvexx"; Letztere beiden je m.H. auch zum Folgenden). Als mögliche Belege für den Gebrauch dienen Urkunden (Rechnungen, Lieferscheine) oder Augenscheinobjekte (Etikettenmuster, Verpackungen, Kataloge, Prospekte). 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(Urteile des BVGerB-3294/2013 E. 3.8 "Koala [fig.]/Koala's March [fig.]"; B-7449/2006 vom 20. August 2007 E. 4 "EXIT [fig.]/EXIT ONE"; je m.H.).</w:t>
      </w:r>
    </w:p>
    <w:p>
      <w:r>
        <w:rPr>
          <w:b/>
        </w:rPr>
        <w:t>E. 7.1</w:t>
      </w:r>
    </w:p>
    <w:p>
      <w:r>
        <w:t>Im Widerspruchsverfahren reichte die Beschwerdeführerin bei der Vor-instanz folgende Gebrauchsbelege ein: - Aufstellung "BIG oHG" und Rechnungen 2014 (Widerspruchsbeilage Nr. 2); - Aufstellung "BIG oHG" und Rechnungen 2015 (Widerspruchsbeilage Nr. 3); - Abbildungen Getränkeflaschen Mineralwasser "NATURELL" und "MEDIUM" sowie Apfelschorle "APPLE PLUS" (Widerspruchsbeilagen Nr. 4-6). Im Beschwerdeverfahren legte die Beschwerdeführerin zudem folgende Beweise für den Markengebrauch ins Recht: - Auszug Webseite &lt; www.bigeventcatering.de &gt;, besucht am 16. November 2017 (Beschwerdebeilage Nr. 2); - Auszug Webseite &lt; www.bigcatering.de/unternehmen/firmengeschichte/.php &gt;, besucht am 16. November 2017 (Beschwerdebeilage Nr. 3); - Schreiben "BIG oHG" vom 16. November 2017 (Beschwerdebeilage Nr. 4); - Schreiben "Rhön-Sprudel Egon Schindel GmbH" vom 17. November 2017, inkl. Rechnungskopie in Anlage Nr. 1 und Artikeletiketten in Anlage Nr. 2 (Beschwerdebeilage Nr. 5); - Bestätigung Beschwerdeführerin vom 17. November 2017 (Beschwerdebeilage Nr. 6); - Auszug Webseite &lt; www.rhoensprudel.de/unternehmen/ueber-uns &gt;, besucht am 16. November 2017 (Beschwerdebeilage Nr. 7).</w:t>
      </w:r>
    </w:p>
    <w:p>
      <w:r>
        <w:rPr>
          <w:b/>
        </w:rPr>
        <w:t>E. 7.2</w:t>
      </w:r>
    </w:p>
    <w:p>
      <w:r>
        <w:t>Die Beschwerdeführerin beschränkte die Glaubhaftmachung des Gebrauchs der Widerspruchsmarke bereits im vorinstanzlichen Verfahren auf Waren der Klasse 32. Vorliegend legt sie Belege für den Gebrauch auf Mineralwässer und Apfelschorle ins Recht. Dabei beruft sie sich auf die Anwendung der sog. "erweiterten Minimallösung", wonach sich auf einen Teilbegriff beziehende Gebrauchshandlungen dann für den gesamten Oberbegriff der relevanten Klasse gelten, wenn sie für diesen prototypisch sind (vgl. hierzu Urteile des BVGer B-5871/2011 E. 2.3 "Gadovist/Gadovita";B-3294/2013 E. 3.5 "Koala [fig.]/Koala's March [fig.]"; je m.H.). Ob sich die Beschwerdeführerin die geltend gemachten Gebrauchshandlungen betreffend Mineralwässer und Apfelschorle für die Oberbegriffe eaux naturelles minérales, autres boissons non alcooliques; boissons de fruits der Klasse 32 anrechnen lassen kann, braucht vorliegend nicht entschieden zu werden, da die Beschwerde aus anderen Gründen abzuweisen ist.</w:t>
      </w:r>
    </w:p>
    <w:p>
      <w:r>
        <w:rPr>
          <w:b/>
        </w:rPr>
        <w:t>E. 8</w:t>
      </w:r>
    </w:p>
    <w:p>
      <w:r>
        <w:t>Die Beschwerdeführerin macht vorliegend einen rechtserhaltenden Markengebrauch nicht durch sie selbst, sondern durch die "Rhön-Sprudel GmbH" einerseits (vgl. nachfolgend E. 8.1), sowie die "BIG oHG" bzw. die "BIG Eventcatering" andererseits (vgl. nachfolgend E. 8.2) geltend. Da der stellvertretende Gebrauch demjenigen durch den Markeninhaber rechtlich gleichgestellt ist, haben die Gebrauchshandlungen des allfälligen Stellvertreters denselben Anforderungen an den rechtserhaltenden Gebrauch zu genügen (Marbach, a.a.O., Rz. 1394). Es ist daher nachfolgend zuerst zu prüfen, ob die Vorinstanz die eingereichten Belege zu Recht für untauglich halten durfte, um einen rechtserhaltenden Gebrauch der Widerspruchsmarke zwischen dem 4. Juli 2011 und dem 4. Juli 2016 glaubhaft zu machen. Ob der Gebrauch stellvertretend erfolgt ist, müsste - bei Bejahung des rechtserhaltenden Gebrauchs - in einem weiteren Schritt geprüft werden.</w:t>
      </w:r>
    </w:p>
    <w:p>
      <w:r>
        <w:rPr>
          <w:b/>
        </w:rPr>
        <w:t>E. 8.1</w:t>
      </w:r>
    </w:p>
    <w:p>
      <w:r>
        <w:t>Nach Auffassung der Beschwerdeführerin sei ein rechtserhaltender Markengebrauch durch die "Rhön-Sprudel GmbH" erfolgt, indem diese "Puma MEDIUM", "Puma NATURELL" und "Puma ApplePlus" an die "BIG oHG" bzw. die "BIG Eventcatering" geliefert und verkauft habe.</w:t>
      </w:r>
    </w:p>
    <w:p>
      <w:r>
        <w:rPr>
          <w:b/>
        </w:rPr>
        <w:t>E. 8.1.1</w:t>
      </w:r>
    </w:p>
    <w:p>
      <w:r>
        <w:t>Die im vorinstanzlichen Verfahren eingereichten Rechnungen aus den Jahren 2014 und 2015 sowie die Aufstellungen der "BIG oHG" (Widerspruchsbeilagen Nr. 2 und 3) fallen grundsätzlich in den relevanten Zeitraum. Die Lieferpositionen in der Rechnung vom 18. Juli 2014 weisen keinen erkennbaren Bezug zur Widerspruchsmarke auf. Aus den Rechnungen vom 6. Juni 2014, 30. Juni 2014, 13. Mai 2014, 25. August 2014 und 31. Dezember 2014 ergibt sich, dass im relevanten Zeitraum Waren mit der Bezeichnung "Puma MEDIUM", "Puma NATURELL" und "Puma ApplePlus" von der "Rhön-Sprudel GmbH" an die "BIG oHG" (auf den Rechnungen oft: "BIG, Betriebs Gastronomie") an den Puma Way 1 in 91074, Herzogenaurach bzw. in das Logistikzentrum der "PUMA SE" an der Rudolf-Dasslerstrasse 1 in 96132, Schlüsselfeld geliefert wurden. Laut Rechnung vom 13. Oktober 2015 erfolgte eine Lieferung "Puma MEDIUM" und "Puma NATURELL" von der "Rhön-Sprudel GmbH" an die "BIG Eventcatering" in das genannte Logistikzentrum. Die erwähnten Rechnungen enthalten nicht die vollständige Wort-/Bildmarke der Beschwerdeführerin sondern lediglich das Wortelement "PUMA". Eine getrennte Nutzung der einzelnen Elemente einer Wort-/Bildmarke vermag an sich keinen rechtserhaltenden Gebrauch zu begründen (Urteil des BVGer B-5543/2012 E. 7.3.2 "six [fig.]/SIXX und six [fig.]/sixx [fig.] m.H.). Sodann sind die Abbildungen der Getränkeflaschen in den Widerspruchsbeilagen Nr. 4-6 nicht datiert und lassen sich somit nicht eindeutig dem Gebrauchszeitraum (vgl. hierzu vorn E. 4.2), und den erwähnten Rechnungen aus den Jahren 2014 und 2015 zuordnen. Die im Schreiben der "Rhön-Sprudel GmbH" vom 17. November 2017 (Beschwerdebeilage Nr. 5) aufgeführten Artikelnummern (Nr. 1282 und 1283) stimmen mit denjenigen auf der Rechnung vom 26. September 2017 in Anlage Nr. 1 und den Etiketten mit Korrekturabzug vom 22. Dezember 2016 in Anlage Nr. 2 sowie den relevanten Rechnungen aus den Jahren 2014 und 2015 (Widerspruchsbeilagen Nr. 2 und 3) überein. Weder das erwähnte Schreiben noch die dazugehörigen Anlagen fallen allerdings in den relevanten Zeitraum. Betrachtet man jedoch die Belege in ihrer Gesamtheit, erscheint ein Warenfluss zwischen der "Rhön-Sprudel GmbH" sowie der "BIG oHG" bzw. der "BIG Eventcatering" glaubhaft.</w:t>
      </w:r>
    </w:p>
    <w:p>
      <w:r>
        <w:rPr>
          <w:b/>
        </w:rPr>
        <w:t>E. 8.1.2</w:t>
      </w:r>
    </w:p>
    <w:p>
      <w:r>
        <w:t>Beim Verkauf der in Frage stehenden Waren durch die "Rhön-Sprudel GmbH" an die "BIG oHG" bzw. die "BIG Eventcatering" müsste es sich zur Annahme eines rechtserhaltenden Markengebrauchs weiter um einen Gebrauch im Wirtschaftsverkehr handeln (vgl. hierzu vorn E. 6.1). Vorliegend erscheint aufgrund der eingereichten Belege allerdings nicht glaubhaft, dass die in Frage stehenden Waren die betriebliche Sphäre der Beschwerdeführerin verlassen haben und im Wirtschaftsverkehr mit Dritten gebraucht worden sind. Die Lieferungen der in Frage stehenden Waren erfolgten nur an die "BIG oHG" als Betreiberin der Betriebsgastronomien an den Standorten der Beschwerdeführerin, welche - mangels anderer Anhaltspunkte in den Akten - zur Betriebsstruktur zu zählen sind. Andere Abnehmer der in Frage stehenden Waren - insbesondere Endkonsumenten - sind vorliegend nicht erkennbar. Auch die eine Lieferung an die "BIG Eventcatering" erfolgte - so wie sich die Aktenlage darstellt - nur ins Logistikzentrum der Beschwerdeführerin. Es ist daher davon auszugehen, dass der Warenfluss von der "Rhön-Sprudel GmbH" in die betriebliche Sphäre der Beschwerdeführerin hinein erfolgte, ohne dass weitere Abnehmer involviert gewesen wären. Dem Erfordernis des Gebrauchs im Wirtschaftsverkehr kann vorliegend auch nicht mit Lieferungen des Grosshändlers an einen unabhängigen Zwischenhändler Genüge getan werden (vgl. hierzu Urteile des BVGer B-892/2009 vom 19. Juli 2010 E. 6.6 "Heidiland/Heidi-Alpen"; B-3126/2010 vom 16. März 2011 E. 5.2.2 "CC/Organic Glam OG"). Die "BIG oHG" bzw. die "BIG Eventcatering" können nicht als unabhängige Zwischenhändlerinnen qualifiziert werden, da davon auszugehen ist, dass sie im Auftrag der Beschwerdeführerin tätig sind.</w:t>
      </w:r>
    </w:p>
    <w:p>
      <w:r>
        <w:rPr>
          <w:b/>
        </w:rPr>
        <w:t>E. 8.1.3</w:t>
      </w:r>
    </w:p>
    <w:p>
      <w:r>
        <w:t>Als Zwischenresultat ist festzuhalten, dass es der Beschwerdeführerin anhand der eingereichten Belege nicht gelungen ist, einen rechtserhaltenden Gebrauch der Widerspruchsmarke im Wirtschaftsverkehr durch die "Rhön-Sprudel GmbH" glaubhaft zu machen.</w:t>
      </w:r>
    </w:p>
    <w:p>
      <w:r>
        <w:rPr>
          <w:b/>
        </w:rPr>
        <w:t>E. 8.2</w:t>
      </w:r>
    </w:p>
    <w:p>
      <w:r>
        <w:t>Weiter behauptet die Beschwerdeführerin einen rechtserhaltenden Gebrauch der Widerspruchsmarke durch die "BIG oHG" bzw. die "BIG Eventcatering", indem diese die in Frage stehenden Waren in den Betriebsgastronomien verkauft bzw. an Konferenzen und im Brand Center der Beschwerdeführerin eingesetzt hätten.</w:t>
      </w:r>
    </w:p>
    <w:p>
      <w:r>
        <w:rPr>
          <w:b/>
        </w:rPr>
        <w:t>E. 8.2.1</w:t>
      </w:r>
    </w:p>
    <w:p>
      <w:r>
        <w:t>Das Schreiben der "BIG oHG" vom 16. November 2017 kann zur Glaubhaftmachung des Markengebrauchs herangezogen werden, da es sich inhaltlich durch die Bestätigung des Catering-Services seit Dezember 2009 teilweise auf den relevanten Zeitraum bezieht. Die "BIG oHG" bestätigt darin den Verkauf von bei der "Rhön-Sprudel GmbH" bestellten Wasserflaschen in den Betriebsgastronomien der Beschwerdeführerin an der Würzburgerstrasse 13 sowie am Puma Way 1 in Herzogenaurach sowie an der Rudolf-Dasslerstrasse 1 in Schlüsselfeld. Weiter erklärt sie den Einsatz der Waren an Konferenzen und im Brand Center der Beschwerdeführerin, welche über die "BIG Eventcatering" abgerechnet würden. Der Verkauf bzw. Einsatz der in Frage stehenden Waren an Endkonsumenten ausserhalb der betrieblichen Sphäre der Beschwerdeführerin wird im erwähnten Schreiben lediglich behauptet, jedoch weder hinreichend substantiiert noch belegt. Blosse Erklärungen des Markeninhabers (oder seines allfälligen Stellvertreters) erbringen den Gebrauchsnachweis an sich nicht, haben jedoch den Stellenwert einer Parteiaussage (Marbach, a.a.O., Rz. 1367; vgl. vorn E. 6.5). Ausser dem erwähnten Schreiben hat die Beschwerdeführerin keinerlei Belege für den behaupteten Verkauf oder Einsatz der in Frage stehenden Waren durch die "BIG oHG" bzw. die "BIG Eventcatering" vorgelegt. Die Rechnungen aus den Jahren 2014 und 2015 (in den Widerspruchsbeilagen Nr. 2-3) beziehen sich ausschliesslich auf den Warenfluss zwischen der "Rhön-Sprudel GmbH" sowie der "BIG oHG" bzw. der "BIG Eventcatering" (vgl. hierzu vorn E. 8.1). Aus den Aufstellungen der "BIG oHG" für die Jahre 2014 und 2015 über die Bestellung von "Puma MEDIUM", "Puma NATURELL" und "Puma ApplePlus" (in den Widerspruchsbeilagen Nr. 2-3) geht ebenfalls kein konkreter Warenabsatz hervor. Für das Glaubhaftmachen eines Gebrauchs im Wirtschaftsverkehr fehlen folglich objektive Anhaltspunkte, wie konkrete Warenbezeichnungen, Umsatzzahlen, ein Abnehmerkreis ausserhalb des Betriebs oder bestimmte ausserbetriebliche Anlässe.</w:t>
      </w:r>
    </w:p>
    <w:p>
      <w:r>
        <w:rPr>
          <w:b/>
        </w:rPr>
        <w:t>E. 8.2.2</w:t>
      </w:r>
    </w:p>
    <w:p>
      <w:r>
        <w:t>Insgesamt erscheint ein rechtserhaltender Markengebrauch durch die "BIG oHG" bzw. die "BIG Eventcatering" anhand der eingereichten Belege nicht glaubhaft.</w:t>
      </w:r>
    </w:p>
    <w:p>
      <w:r>
        <w:rPr>
          <w:b/>
        </w:rPr>
        <w:t>E. 8.3</w:t>
      </w:r>
    </w:p>
    <w:p>
      <w:r>
        <w:t>Die Ausdrucke der Internetseiten (Beschwerdebeilagen Nr. 2, 3 und 7) wurden am 16. November 2017, und damit zu einem Zeitpunkt nach Geltendmachung des Nichtgebrauchs erstellt. Zudem enthalten sie lediglich allgemeine Informationen zur Tätigkeit der "BIG Eventcatering", der "BIG oHG" sowie der "Rhön-Sprudel GmbH", und damit keine Angaben, welche Rückschlüsse auf einen Gebrauch der Widerspruchsmarke im relevanten Zeitpunkt zulassen würden (vgl. Urteile des BVGer B-3294/2013 E. 3.8 "Koala [fig.]/Koala's March [fig.]"; B-892/2009 vom 19. Juli 2010 E. 6.5 "Heidiland/Heidi-Alpen"; je m.H.).</w:t>
      </w:r>
    </w:p>
    <w:p>
      <w:r>
        <w:rPr>
          <w:b/>
        </w:rPr>
        <w:t>E. 9</w:t>
      </w:r>
    </w:p>
    <w:p>
      <w:r>
        <w:t>Zusammenfassend ist festzuhalten, dass es der Beschwerdeführerin anhand der eingereichten Belege nicht gelungen ist, den rechtserhaltenden Gebrauch der Widerspruchsmarke im relevanten Zeitraum glaubhaft zu machen. Ob die Widerspruchsmarke ernsthaft oder in einer vom Registereintrag wesentlich abweichenden Form gebraucht worden ist, braucht vorliegend nicht geprüft zu werden, da die Voraussetzungen für den rechtserhaltenden Markengebrauch kumulativ erfüllt sein müssen (Marbach, a.a.O., Rz. 1304). Da ein rechtserhaltender Gebrauch verneint wurde, erübrigt sich auch eine Prüfung der Voraussetzungen eines stellvertretenden Gebrauchs.</w:t>
      </w:r>
    </w:p>
    <w:p>
      <w:r>
        <w:rPr>
          <w:b/>
        </w:rPr>
        <w:t>E. 10</w:t>
      </w:r>
    </w:p>
    <w:p>
      <w:r>
        <w:t>Nach dem Gesagten erweist sich die Beschwerde als unbegründet und ist daher abzuweisen, soweit darauf einzutreten ist.</w:t>
      </w:r>
    </w:p>
    <w:p>
      <w:r>
        <w:rPr>
          <w:b/>
        </w:rPr>
        <w:t>E. 11.1</w:t>
      </w:r>
    </w:p>
    <w:p>
      <w:r>
        <w:t>Bei diesem Ausgang des Verfahrens sind die Kosten der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11.2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Der Rechtsvertreter der Beschwerdegegnerin hat vorliegend am 30. Januar 2018 eine Kostennote über Fr. 2'400.- eingereicht. In Würdigung dieser Kostennote sowie sämtlicher massgebender Berechnungsfaktoren wie dem Arbeitsaufwand (Art. 8, 9 und 11 VGKE) erscheint eine Parteientschädigung in der Höhe von Fr. 2'700.- (inkl. MWST) für das vorliegende Beschwerdeverfahren angemessen.</w:t>
      </w:r>
    </w:p>
    <w:p>
      <w:r>
        <w:rPr>
          <w:b/>
        </w:rPr>
        <w:t>E. 12</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