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B-6457/2016 vom 11. Juli 2018</w:t>
      </w:r>
    </w:p>
    <w:p>
      <w:r>
        <w:t>Bundesverwaltungsgericht, 2018-07-11, FR</w:t>
      </w:r>
    </w:p>
    <w:p>
      <w:r>
        <w:rPr>
          <w:b/>
        </w:rPr>
        <w:t xml:space="preserve">Quelle: </w:t>
      </w:r>
      <w:r>
        <w:t>https://mcp.opencaselaw.ch/entscheid/bvger_B-6457_2016</w:t>
      </w:r>
    </w:p>
    <w:p>
      <w:r>
        <w:t>FR: TAF B-6457/2016 du 11 juillet 2018</w:t>
      </w:r>
    </w:p>
    <w:p>
      <w:r>
        <w:t>IT: TAF B-6457/2016 del 11 luglio 2018</w:t>
      </w:r>
    </w:p>
    <w:p>
      <w:pPr>
        <w:pStyle w:val="Heading2"/>
      </w:pPr>
      <w:r>
        <w:t>Regeste</w:t>
      </w:r>
    </w:p>
    <w:p>
      <w:r>
        <w:t>Paiements directs généraux et contributions écologiques</w:t>
      </w:r>
    </w:p>
    <w:p>
      <w:pPr>
        <w:pStyle w:val="Heading2"/>
      </w:pPr>
      <w:r>
        <w:t>Erwägungen</w:t>
      </w:r>
    </w:p>
    <w:p>
      <w:r>
        <w:rPr>
          <w:b/>
        </w:rPr>
        <w:t>E. 1</w:t>
      </w:r>
    </w:p>
    <w:p>
      <w:r>
        <w:t>Le Tribunal administratif fédéral est compétent pour statuer sur le présent recours (cf. art. 31, 32 et 33 let. i LTAF, art. 5 al. 2 PA, art. 166 al. 2 de la loi fédérale du 29 avril 1998 sur l'agriculture [LAgr, RS 910.1], art. 62 al. 1 et 76 al. 3 de la loi cantonale bernoise du 23 mai 1989 sur la procédure et la juridiction administratives [LPJA, RS BE 155.21] et art. 47 de la loi cantonale bernoise du 16 juin 1997 sur l'agriculture [LCAB, RS BE 910.1]). La qualité pour recourir doit être reconnue au recourant (cf. art. 48 al. 1 PA). Les autres conditions de recevabilité sont respectées (cf. art. 11 al. 1, 50 al. 1, 52 al. 1 et 63 al. 4 PA). Le recours est ainsi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3.1</w:t>
      </w:r>
    </w:p>
    <w:p>
      <w:r>
        <w:t>A teneur de l'art. 1 LAgr, la Confédération veille à ce que l'agriculture, par une production répondant à la fois aux exigences du développement durable et à celles du marché, contribue substantiellement : à la sécurité de l'approvisionnement de la population (let. a) ; à la conservation des ressources naturelles (let. b) ; à l'entretien du paysage rural (let. c) ; à l'occupation décentralisée du territoire (let. d) ; au bien-être des animaux (let. e). La Confédération prend notamment comme mesure celle de rétribuer, au moyen de paiements directs, les prestations d'intérêt public fournies par les exploitations paysannes cultivant le sol (art. 2 al. 1 let. b LAgr).</w:t>
      </w:r>
    </w:p>
    <w:p>
      <w:r>
        <w:rPr>
          <w:b/>
        </w:rPr>
        <w:t>E. 3.2</w:t>
      </w:r>
    </w:p>
    <w:p>
      <w:r>
        <w:t>Selon l'art. 70 al. 1 LAgr, des paiements directs sont octroyés aux exploitants d'entreprises agricoles dans le but de rétribuer les prestations d'intérêt public. Les paiements directs comprennent notamment les contributions à la sécurité de l'approvisionnement (cf. art. 70 al. 2 let. b LAgr). Le Conseil fédéral peut fixer des conditions et des charges supplémentaires pour leur octroi (cf. art. 70a al. 4 LAgr). Il détermine les surfaces donnant droit à des contributions (cf. al. 5). Des contributions à la sécurité de l'approvisionnement sont octroyées dans le but d'assurer la sécurité de l'approvisionnement de la population en denrées alimentaires. Ces contributions comprennent notamment une contribution de base par hectare, visant à maintenir la capacité de production (cf. art. 72 al. 1 let. a LAgr) et une contribution par hectare, visant à garantir une proportion appropriée de terres ouvertes et de surfaces affectées aux cultures pérennes (cf. art. 72 al. 1 let. b LAgr). En vertu de l'art. 177 al. 1 LAgr, le Conseil fédéral arrête les dispositions d'exécution nécessaires, à moins que la loi ne réglemente autrement cette compétence.</w:t>
      </w:r>
    </w:p>
    <w:p>
      <w:r>
        <w:rPr>
          <w:b/>
        </w:rPr>
        <w:t>E. 3.3</w:t>
      </w:r>
    </w:p>
    <w:p>
      <w:r>
        <w:t>Se fondant sur cette dernière disposition, le Conseil fédéral a édicté l'ordonnance du 23 octobre 2013 sur les paiements directs versés dans l'agriculture (OPD, RS 910.13) qui énumère et définit, à son deuxième article, les différents types de paiements directs pouvant être alloués. L'art. 2 let. b OPD dispose que les paiements directs comprennent notamment les contributions à la sécurité de l'approvisionnement, dont la contribution de base (cf. ch. 1) et la contribution pour terres ouvertes et cultures pérennes (cf. ch. 3). L'art. 3 al. 1 OPD précise qu'ont droit aux paiements directs les exploitants d'une exploitation agricole qui sont des personnes physiques ayant leur domicile civil en Suisse (let. a), qui n'ont pas encore atteint l'âge de 65 ans avant le premier janvier de l'année de contributions (let. b) et ont suivi une formation visée à l'art. 4 OPD (let. c). Concernant les contributions à la sécurité de l'approvisionnement, il est prévu que la contribution de base est versée par hectare et échelonnée selon la surface (cf. art. 50 al. 1 OPD) et qu'aucune contribution n'est versée pour les surfaces affectées à des cultures qui ne servent pas au maintien de la capacité de production de denrées alimentaires (cf. art. 50 al. 3 OPD). Quant aux cultures pérennes, l'art. 53 OPD mentionne que la contribution pour les terres ouvertes et les cultures pérennes est versée par hectare (cf. al. 1) et qu'aucune contribution n'est versée pour les surfaces affectées à des cultures qui ne servent pas au maintien de la capacité de production de denrées alimentaires (cf. al. 2). L'ordonnance précise encore que les surfaces aménagées en pépinières ou affectées à la culture de plantes forestières, de sapins de Noël, de plantes ornementales, de chanvre et les surfaces sous serres reposant sur des fondations en dur ne donnent droit à aucune contribution (cf. art. 35 al. 7 OPD).</w:t>
      </w:r>
    </w:p>
    <w:p>
      <w:r>
        <w:rPr>
          <w:b/>
        </w:rPr>
        <w:t>E. 4</w:t>
      </w:r>
    </w:p>
    <w:p>
      <w:r>
        <w:t>Dans un premier grief, le recourant se plaint de ce que l'art. 35 al. 7 OPD n'est conforme ni à la Cst. ni à la LAgr. Dite disposition de l'ordonnance ne doit par conséquent pas être appliquée, ce qu'auraient refusé de constater les instances inférieures en violation de leur pouvoir d'appréciation. Celles-ci soutiennent, quant à elles, que la norme appliquée repose sur une délégation législative valable et conforme au droit supérieur.</w:t>
      </w:r>
    </w:p>
    <w:p>
      <w:r>
        <w:rPr>
          <w:b/>
        </w:rPr>
        <w:t>E. 4.1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ATAF 2016/29 consid. 4.1 ; arrêt du TAF B-779/2016 du 11 octobre 2016 consid. 3.1.1 ; ATF 140 I 218 consid. 6.5, 134 I 322 consid. 2.4, 132 I 7 consid. 2.2).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parmi de nombreux, ATF 137 III 217 consid. 2.3 et jurisprudence citée).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arrêt du TAF B-779/2016 précité consid. 3.3.1 ; ATAF 2015/22 consid. 4.2).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arrêt du TAF B-779/2016 précité consid. 3.3.1 ; ATF 130 I 26 consid. 2.2.1 ; ATAF 2015/22 consid. 4.2).</w:t>
      </w:r>
    </w:p>
    <w:p>
      <w:r>
        <w:rPr>
          <w:b/>
        </w:rPr>
        <w:t>E. 4.2</w:t>
      </w:r>
    </w:p>
    <w:p>
      <w:r>
        <w:t>En l'occurrence, la délégation de la compétence pour fixer les surfaces n'ayant pas le droit à une contribution n'est nullement exclue par la Constitution, en particulier par l'art. 104 Cst. Elle est explicitement prévue à l'art. 70a al. 4 et 5 LAgr, à savoir par une loi au sens formel, et se limite à une matière bien déterminée. De même, dites dispositions énoncent la matière que le Conseil fédéral doit et peut réglementer. Il suit de là que les conditions de l'art. 164 al. 2 Cst. sont réunies ; la délégation est dès lors admissible.</w:t>
      </w:r>
    </w:p>
    <w:p>
      <w:r>
        <w:rPr>
          <w:b/>
        </w:rPr>
        <w:t>E. 4.3</w:t>
      </w:r>
    </w:p>
    <w:p>
      <w:r>
        <w:t>De plus, les normes de délégation, en particulier l'art. 70a al. 4 et 5 LAgr, prévoient expressément que les conditions et les charges supplémentaires pour l'octroi des paiements directs ainsi que la détermination des surfaces donnant droit aux contributions relèvent de la compétence du Conseil fédéral. Par leur formulation, dites normes de délégation octroient en outre un large pouvoir d'appréciation au délégataire. Il ressort du Message du Conseil fédéral du 1er février 2012 concernant l'évolution future de la politique agricole dans les années 2014 à 2017 (ci-après : le message ; FF 2012 1857, spéc. 2040) que, pour arrêter les surfaces donnant droit aux différentes contributions, le Conseil fédéral se fonde sur la surface actuelle y donnant droit ; il peut notamment exclure certaines surfaces du droit aux contributions, en particulier si leur affectation principale n'est pas l'agriculture Dans ces circonstances, il y a lieu d'admettre qu'en édictant l'OPD, en particulier son art. 35 al. 7, le Conseil fédéral n'a nullement outrepassé la marge de manoeuvre octroyée par le législateur. Au contraire, il est demeuré dans le cadre de la large délégation accordée par les art. 70a al. 4 et 5 LAgr. La disposition litigieuse n'est pas non plus contraire au but de la loi, en particulier aux art. 72 al. 1 let. a et b LAgr. En effet, les contributions à la sécurité de l'approvisionnement visent à maintenir la capacité de production (cf. message, p. 1994) ; elles sont limitées aux surfaces utilisées pour la production de denrées alimentaires (d'origine végétale ou animale, y compris les semences et les plants) et ne sont pas versées pour la production de matières premières renouvelables, le tabac, les cultures de sapins de Noël et les surfaces de promotion de la biodiversité sans production agricole (cf. message, p. 1983). Les contributions pour terres ouvertes et cultures pérennes, qui complètent la contribution de base, tendent, quant à elles, à revaloriser ce type de culture, la production de calories y étant plus élevée (cf. message, p. 1995). L'exclusion des cultures de sapins de Noël du droit aux contributions à la sécurité de l'approvisionnement ressort ainsi expressément des travaux parlementaires.</w:t>
      </w:r>
    </w:p>
    <w:p>
      <w:r>
        <w:rPr>
          <w:b/>
        </w:rPr>
        <w:t>E. 4.4</w:t>
      </w:r>
    </w:p>
    <w:p>
      <w:r>
        <w:t>Il sied ensuite d'examiner si l'art. 35 al. 7 OPD s'avère conforme à la Constitution, en particulier aux principes de l'égalité de traitement et de la proportionnalité.</w:t>
      </w:r>
    </w:p>
    <w:p>
      <w:r>
        <w:rPr>
          <w:b/>
        </w:rPr>
        <w:t>E. 4.4.1</w:t>
      </w:r>
    </w:p>
    <w:p>
      <w:r>
        <w:t>Le recourant se plaint notamment d'une inégalité de traitement, en ce sens qu'aucun motif objectif ne permet de traiter différemment la culture de tabac de la culture de sapins de Noël, comme il ressort d'ailleurs du message. De même, il soutient que la culture de sapins de Noël, comme celle de tabac, permet de préserver la fertilité des sols et les capacités de production de denrées alimentaires en faisant appel au même savoir-faire requis et à une technique identique ou similaire.</w:t>
      </w:r>
    </w:p>
    <w:p>
      <w:r>
        <w:rPr>
          <w:b/>
        </w:rPr>
        <w:t>E. 4.4.2</w:t>
      </w:r>
    </w:p>
    <w:p>
      <w:r>
        <w:t>Par sa critique, le recourant tente en réalité de démontrer que la culture de tabac ne devrait pas bénéficier des contributions à la sécurité de l'approvisionnement. Toutefois, il ne saurait déduire pour la culture de sapins de Noël un droit aux contributions en cause du seul fait que, contrairement à ce que prévoyait le message, la culture de tabac y donne finalement droit. Tout d'abord, comme susmentionné (cf. supra consid. 3), le Conseil fédéral dispose d'un large pouvoir d'appréciation dans la détermination des surfaces donnant droit aux contributions en cause. Le but de celles-ci est, par ailleurs, de maintenir les capacités de production du sol. Aussi, même si à la lecture du message (p. 1983), l'on pouvait penser que la culture de tabac ne bénéficierait pas des contributions à la sécurité de l'approvisionnement, l'on ne saurait d'emblée admettre que le Conseil fédéral aurait outrepassé sa compétence sur ce point. Il faut en outre constater que la culture de sapins de Noël n'est pas parfaitement identique à celle du tabac. On peut notamment relever que la culture de sapins de Noël, contrairement à celle du tabac, n'est, en règle générale, pas cultivée en rotation mais à la manière des cultures pérennes, même si le recourant conteste que cet élément puisse jouer un rôle quant à la fertilité et à la capacité de production des terres. En tout état de cause, le fait que les deux cultures présentent des similitudes - fussent-elles nombreuses - ne justifie pas encore que le Conseil fédéral devait nécessairement - dans le cadre du large pouvoir d'appréciation qui lui a été octroyé - les traiter de manière identique en matière de contributions à la sécurité de l'approvisionnement. Enfin, même à supposer que la cour de céans constatât que la disposition litigieuse de l'OPD violerait la loi en tant qu'elle n'exclut pas la culture du tabac du droit aux contributions à la sécurité de l'approvisionnement, le respect du principe de la légalité conduirait non pas à l'allocation desdites contributions aux cultures de sapins de Noël mais à ce que les cultures de tabac ne les perçoivent plus ; dans de tels cas, on présume en effet que l'autorité se conformera à l'avenir à la loi (cf. sur l'égalité dans l'illégalité : arrêt du TF 1C_436/2014 du 5 janvier 2015 consid. 5 et réf. cit.). De plus, en tant que le recourant soutient que la culture de sapins de Noël permet de maintenir la fertilité des sols, qu'elle nécessite un savoir-faire technique similaire à la culture des denrées alimentaires et qu'elle est soumise à une exigence de 7 % de surfaces de promotion de la biodiversité, il tente de démontrer que dite culture devrait donner droit aux contributions à la sécurité de l'approvisionnement. Ces arguments ne constituent toutefois pas un grief de nature juridique relatif à l'interprétation des normes en cause ou des dispositions constitutionnelles ; il s'agit d'une question politique sur laquelle le Tribunal administratif fédéral n'a pas à se prononcer.</w:t>
      </w:r>
    </w:p>
    <w:p>
      <w:r>
        <w:rPr>
          <w:b/>
        </w:rPr>
        <w:t>E. 4.4.3</w:t>
      </w:r>
    </w:p>
    <w:p>
      <w:r>
        <w:t>Dans ces circonstances, l'art. 35 al. 7 OPD ne consacre aucune violation de l'égalité de traitement en excluant la culture de sapins de Noël des contributions à la sécurité de l'approvisionnement.</w:t>
      </w:r>
    </w:p>
    <w:p>
      <w:r>
        <w:rPr>
          <w:b/>
        </w:rPr>
        <w:t>E. 4.5</w:t>
      </w:r>
    </w:p>
    <w:p>
      <w:r>
        <w:t>Le recourant se prévaut également de ce que la disposition en cause violerait le principe de la proportionnalité et serait insoutenable dans son résultat dès lors qu'aucun intérêt public ne justifierait de favoriser le tabac par rapport aux autres cultures non alimentaires permettant le maintien de la capacité de production de denrées alimentaires. Là encore, son argumentation n'est pas juridique mais politique. De plus, elle ne lui est d'aucun secours car, en cas d'admission du grief, cela ne conduirait pas à l'allocation de contributions pour la culture de sapins de Noël (cf. supra consid. 4.4.3).</w:t>
      </w:r>
    </w:p>
    <w:p>
      <w:r>
        <w:rPr>
          <w:b/>
        </w:rPr>
        <w:t>E. 4.6</w:t>
      </w:r>
    </w:p>
    <w:p>
      <w:r>
        <w:t>Sur le vu de ce qui précède, l'art. 35 al. 7 OPD repose sur une délégation pleinement valable et est conforme à loi délégatrice comme à la Cst. C'est donc à juste titre et sans abuser ni excéder de son pouvoir d'appréciation que l'instance inférieure l'a appliqué. Mal fondé, le recours doit être rejeté sur ce point.</w:t>
      </w:r>
    </w:p>
    <w:p>
      <w:r>
        <w:rPr>
          <w:b/>
        </w:rPr>
        <w:t>E. 5</w:t>
      </w:r>
    </w:p>
    <w:p>
      <w:r>
        <w:t>Le recourant se plaint ensuite d'une violation de son droit d'être entendu en tant que l'autorité inférieure aurait insuffisamment motivé sa décision et refusé d'ordonner l'expertise requise. Il invoque également une constatation inexacte des faits en tant que dite autorité s'est fondée sur un tableau de l'OFAG plutôt que d'ordonner une expertise pour déterminer les éventuelles différences entre les cultures de tabac et de sapins de Noël.</w:t>
      </w:r>
    </w:p>
    <w:p>
      <w:r>
        <w:rPr>
          <w:b/>
        </w:rPr>
        <w:t>E. 5.1</w:t>
      </w:r>
    </w:p>
    <w:p>
      <w:r>
        <w:t>Le droit d'être entendu, garanti par les art. 29 al. 2 Cst. et 29 PA,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(cf. ATF 133 I 270 consid. 3.1). Cependant, comme il appartient à l'autorité d'établir d'office les faits pertinents (cf. consid. 4.5.1), celle-ci n'est pas liée par les offres de preuves des parties mais peut se limiter à ce qui lui paraît pertinent ;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art. 12 PA ; ATF 136 I 229 consid. 5.3 et réf. cit.). Partant, il n'est procédé à l'audition de parties ou de témoins que si de telles mesures d'instruction paraissent indispensables à l'établissement des faits de la cause (cf. arrêt du TF 1C_323/2011 du 12 octobre 2011 consid. 2.2 et réf. cit.). En particulier, l'audition de témoins apparaît comme un moyen de preuve subsidiaire qui n'est utilisé qu'à titre exceptionnel lorsque les faits ne peuvent pas être suffisamment élucidés d'une autre manière (cf. art. 14 al. 1 let. c PA ; arrêt du TAF B-5685/2012 du 17 décembre 2015 consid. 4.5.5 ; arrêt du TF 5A.15/2006 du 15 juin 2006 consid. 2.1 et réf. cit.). Le droit d'être entendu comporte également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réf. cit.).</w:t>
      </w:r>
    </w:p>
    <w:p>
      <w:r>
        <w:rPr>
          <w:b/>
        </w:rPr>
        <w:t>E. 5.2</w:t>
      </w:r>
    </w:p>
    <w:p>
      <w:r>
        <w:t>En l'occurrence, la décision entreprise expose les motifs pour lesquels l'allocation des contributions à la sécurité de l'approvisionnement lui a été refusée. Le recourant n'indique en outre nullement en quoi l'autorité inférieure n'aurait pas satisfait à ses obligations sur ce point. Il ressort d'ailleurs des écritures de celui-ci qu'il a été en mesure de saisir la portée de la décision et de l'attaquer devant le Tribunal administratif fédéral. Le grief du recourant est donc infondé.</w:t>
      </w:r>
    </w:p>
    <w:p>
      <w:r>
        <w:rPr>
          <w:b/>
        </w:rPr>
        <w:t>E. 5.3</w:t>
      </w:r>
    </w:p>
    <w:p>
      <w:r>
        <w:t>Concernant l'expertise requise, il importe peu que l'autorité inférieure n'y ait pas donné suite dès lors que l'exclusion de la culture de sapins de Noël est pleinement conforme à la loi délégatrice ainsi qu'à la Cst. et que l'examen des similitudes entre les propriétés de la culture respectivement de tabac et de sapins de Noël n'est pas déterminant pour l'issue du litige (cf. supra consid. 4.3 et 4.4). Il en va de même pour la prétendue constatation inexacte des faits.</w:t>
      </w:r>
    </w:p>
    <w:p>
      <w:r>
        <w:rPr>
          <w:b/>
        </w:rPr>
        <w:t>E. 6</w:t>
      </w:r>
    </w:p>
    <w:p>
      <w:r>
        <w:t>Afin de corroborer ses allégués, le recourant a requis l'interrogatoire des parties, l'audition de témoins, ainsi qu'une expertise. En l'espèce, il convient de relever que le recourant a largement pu s'exprimer par écrit au cours de la présente procédure ; il n'avance en outre pas ce que des commentaires oraux supplémentaires apporteraient dans la présente affaire. De même, les pièces figurant au dossier sont suffisantes pour établir les faits pertinents de la cause, de sorte que l'audition de témoins proposée par le recourant ne s'avère pas nécessaire (cf. supra consid. 5.1). Pour le reste, une expertise permettant de déterminer les propriétés de la culture de sapins de Noël en matière de maintien de la capacité productive des sols n'est pas non plus utile, ce fait n'étant pas déterminant pour l'issue du litige (cf. supra consid. 4.4 et 5.3). Dans ces circonstances, il y a lieu de rejeter les réquisitions de preuves déposées par le recourant.</w:t>
      </w:r>
    </w:p>
    <w:p>
      <w:r>
        <w:rPr>
          <w:b/>
        </w:rPr>
        <w:t>E. 7</w:t>
      </w:r>
    </w:p>
    <w:p>
      <w:r>
        <w:t>Il résulte de ce qui précède que la décision attaquée ne viole pas le droit fédéral ni ne repose sur une constatation inexacte ou incomplète des faits (art. 49 PA). Mal fondé, le recours doit en conséquence être rejeté.</w:t>
      </w:r>
    </w:p>
    <w:p>
      <w:r>
        <w:rPr>
          <w:b/>
        </w:rPr>
        <w:t>E. 8</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1'500 francs. Ils sont compensés par l'avance de frais du même montant déjà versée.</w:t>
      </w:r>
    </w:p>
    <w:p>
      <w:r>
        <w:rPr>
          <w:b/>
        </w:rPr>
        <w:t>E. 9</w:t>
      </w:r>
    </w:p>
    <w:p>
      <w:r>
        <w:t>Compte tenu de l'issue de la procédure, le recourant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