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B-6433/2013 vom 14. April 2014</w:t>
      </w:r>
    </w:p>
    <w:p>
      <w:r>
        <w:t>Bundesverwaltungsgericht, 2014-04-14, FR</w:t>
      </w:r>
    </w:p>
    <w:p>
      <w:r>
        <w:rPr>
          <w:b/>
        </w:rPr>
        <w:t xml:space="preserve">Quelle: </w:t>
      </w:r>
      <w:r>
        <w:t>https://mcp.opencaselaw.ch/entscheid/bvger_B-6433_2013</w:t>
      </w:r>
    </w:p>
    <w:p>
      <w:r>
        <w:t>FR: TAF B-6433/2013 du 14 avril 2014</w:t>
      </w:r>
    </w:p>
    <w:p>
      <w:r>
        <w:t>IT: TAF B-6433/2013 del 14 aprile 2014</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a de la loi fédérale du 20 décembre 1968 sur la procédure administrative [PA, RS 172.021]). La qualité pour recourir doit être reconnue au recourant (cf. art. 48 al. 1 PA). Les autres conditions de recevabilité sont en outre respectées (cf. art. 50,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2007/6 consid. 3 et réf. cit. ; JAAC 65.56 consid. 4).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TAF C 2042/2007 du 11 septembre 2007 consid. 3.1).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14 al. 2). Pour chaque examen, les commissions d'examen fixent la structure de la liste de contrôle (art. 14 al. 3).</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 Fondée sur ce qui précède, la Commission d'examen de médecine humaine a édicté diverses réglementations relatives à l'examen fédéral de médecine humaine, valables pour l'année d'examen 2013 et approuvées par la MEBEKO, section "formation universitaire" (cf. Office fédéral de la santé publique [OFSP] &lt;http://www.bag.admin.ch/ themen/berufe/07918/07919/?lang=fr consulté le 07.04.2014). S'agissant de l'épreuve Clinical Skills en particulier, elles indiquent que celle-ci permet de tester la capacité de communication, les aptitudes pratiques et l'application des connaissances. Dite épreuve porte sur l'ensemble du spectre des problèmes de médecine humaine. Les problèmes choisis sont surtout des problèmes récurrents et/ou qui nécessitent un diagnostic et une thérapie adéquats et rapides. L'épreuve consiste en un parcours de douze stations, de 15 minutes chacune. À chaque station, un acteur ou une actrice (ci-après : le patient standardisé) joue le rôle du patient, sur lequel le candidat exécute une activité clinique : anamnèse - examen clinique - management (autres démarches : investigations supplémentaires, thérapies, etc.) (ci-après : domaine ASM) et communication (ci-après : domaine KK). Les tâches à résoudre sont affichées à la porte de la salle d'examen. Une copie des tâches à résoudre est disponible pour les candidats dans la salle d'examen. Cette activité clinique fait l'objet d'une évaluation écrite (à l'aide d'une liste de contrôle) par un examinateur. L'évaluation du domaine ASM se fonde sur des critères adaptés au cas de la station, celle du domaine KK se base à toutes les stations sur les mêmes critères. Les postes, tâches à résoudre ou critères d'évaluation qui font apparaître une irrégularité manifeste sur le fond ou la forme, dépassent nettement le niveau de formation ou vont clairement à l'encontre de l'objectif d'une différenciation fiable des performances, ne sont pas pris en considération pour l'évaluation. Les examinateurs portent deux appréciations globales par station et candidat : l'une pour la prestation réalisée sur le plan clinique pratique, la seconde pour les compétences démontrées en matière de communication (p. ex. prestation bonne, suffisante, tout juste suffisante, insuffisante ou assurément insuffisante). Ces appréciations globales forment la base de calcul du seuil de réussite.</w:t>
      </w:r>
    </w:p>
    <w:p>
      <w:r>
        <w:rPr>
          <w:b/>
        </w:rPr>
        <w:t>E. 4</w:t>
      </w:r>
    </w:p>
    <w:p>
      <w:r>
        <w:t>Le recourant fait notamment valoir que, lors de la consultation des feuilles d'évaluation, il a pu constater que deux critères n'avaient pas été remplis par les examinateurs. Dans sa réponse, l'autorité inférieure a indiqué que les critères, pour lesquels il n'y avait pas de correction, étaient évalués en faveur du candidat et que le recourant avait, de ce fait, obtenu quatre points. Selon les directives concernant notamment l'orientation du contenu, le nombre de questions, de tâches à résoudre et de stations, l'étendue de l'examen, la durée, le déroulement, le dépouillement et l'évaluation, l'instruction des candidats ainsi que les moyens auxiliaires autorisés, les critères d'évaluation non remplis, incorrects ou faux ne donneront lieu à aucune déduction de points (art. 4.22 de dites directives, cf. le site internet précité de l'OFSP). En l'occurrence, rien ne permet de douter que les quatre critères non corrigés - et non deux comme indiqué dans le recours - n'auraient pas été comptabilisés en faveur du recourant. Celui ci ne le conteste d'ailleurs pas formellement.</w:t>
      </w:r>
    </w:p>
    <w:p>
      <w:r>
        <w:rPr>
          <w:b/>
        </w:rPr>
        <w:t>E. 5</w:t>
      </w:r>
    </w:p>
    <w:p>
      <w:r>
        <w:t>Le recourant se plaint principalement du déroulement de l'épreuve à la station (...). Il indique notamment que la patiente n'a pas collaboré ainsi qu'a mal joué son rôle. De même, il avance que l'expert a été menaçant envers lui et qu'il ne lui a donné que très peu d'informations. L'autorité inférieure relève quant à elle que près du trois-quarts des candidats ont posé le diagnostic correct pour cette station et que les patients standardisés sont formés et entraînés à jouer leur rôle. Elle se prononce ensuite plus en détail sur l'évaluation de la prestation du recourant.</w:t>
      </w:r>
    </w:p>
    <w:p>
      <w:r>
        <w:rPr>
          <w:b/>
        </w:rPr>
        <w:t>E. 5.1</w:t>
      </w:r>
    </w:p>
    <w:p>
      <w:r>
        <w:t>Il ressort du document "Informations destinées aux candidats de l'examen fédéral en médecine humaine" (cf. le site internet précité de l'OFSP) que la tâche du candidat consiste à procéder à une anamnèse ciblée, à effectuer un examen clinique, à prévoir d'autres examens diagnostiques ou à discuter avec le patient de la suite des opérations en fonction du diagnostic de suspicion. Le rôle des examinateurs se limite généralement à observer et à évaluer les prestations des candidats. Aucune interaction ni aucune discussion de l'épreuve ne sont prévues ni même attendues dans la plupart des stations. Les questions que doivent poser les candidats lors de l'anamnèse dépendent du problème rencontré par le patient standardisé. De même, l'examen physique dépend du motif de la consultation et doit être effectué correctement. Si nécessaire, les examinateurs présenteront, oralement ou au moyen de cartes, les résultats de pathologies que les patients standardisés ne peuvent pas simuler, dans le cas où l'examen correspondant a été effectué par les candidats.</w:t>
      </w:r>
    </w:p>
    <w:p>
      <w:r>
        <w:rPr>
          <w:b/>
        </w:rPr>
        <w:t>E. 5.2</w:t>
      </w:r>
    </w:p>
    <w:p>
      <w:r>
        <w:t>En l'occurrence, il appert de la fiche d'évaluation que le recourant n'a (...) que (...) de la patiente standardisée mais n'a pas procédé à un examen (...). Aussi, il n'a obtenu qu'un seul résultat d'analyse et n'a pas été en mesure d'identifier la réelle cause des douleurs (...) et, partant, de poser un diagnostic adéquat. Il apparaît ainsi que ce sont les analyses et examens défaillants du recourant qui ne lui ont pas permis de parvenir à identifier la pathologie simulée. De plus, par sa critique, le recourant ne démontre pas en quoi le comportement de la patiente standardisée ou des informations de la part de l'examinateur auraient davantage dû attirer son attention sur certains symptômes. Il s'ensuit que l'échec du recourant à ladite station lui est imputable et qu'il ne résulte nullement d'un vice de procédure. Quant à l'appréciation proprement dite de la prestation du recourant, l'évaluation des examinateurs ne prête pas le flanc à la critique ; le recourant reconnaît d'ailleurs, dans ses écritures, avoir totalement échoué à cette station. Mal fondé, le grief du recourant doit ainsi être rejeté.</w:t>
      </w:r>
    </w:p>
    <w:p>
      <w:r>
        <w:rPr>
          <w:b/>
        </w:rPr>
        <w:t>E. 6</w:t>
      </w:r>
    </w:p>
    <w:p>
      <w:r>
        <w:t>Enfin, en tant que le recourant se prévaut de sa qualité d'étudiant sérieux, de la réussite des précédents examens, ainsi que du fait qu'il ait déjà pu diagnostiquer une (...), sa critique tombe à faux. En effet, il n'appartient nullement au tribunal, ni d'ailleurs à l'instance inférieure, d'examiner l'éventuel savoir ou savoir-faire que le recourant estime posséder ; seule la prestation, dont l'appréciation est contestée, est déterminante pour la réussite de l'épreuve (cf. arrêts du TAF B 7288/2010 du 25 janvier 2011 consid. 3.6 et B-6075/2012 du 6 juin 2013 consid. 5.2).</w:t>
      </w:r>
    </w:p>
    <w:p>
      <w:r>
        <w:rPr>
          <w:b/>
        </w:rPr>
        <w:t>E. 7</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8</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700.-. Ils sont compensés par l'avance de frais du même montant déjà versée.</w:t>
      </w:r>
    </w:p>
    <w:p>
      <w:r>
        <w:rPr>
          <w:b/>
        </w:rPr>
        <w:t>E. 9</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