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B-6426/2011 vom 7. Dezember 2012</w:t>
      </w:r>
    </w:p>
    <w:p>
      <w:r>
        <w:t>Bundesverwaltungsgericht, 2012-12-07, DE</w:t>
      </w:r>
    </w:p>
    <w:p>
      <w:r>
        <w:rPr>
          <w:b/>
        </w:rPr>
        <w:t xml:space="preserve">Quelle: </w:t>
      </w:r>
      <w:r>
        <w:t>https://mcp.opencaselaw.ch/entscheid/bvger_B-6426_2011</w:t>
      </w:r>
    </w:p>
    <w:p>
      <w:r>
        <w:t>FR: TAF B-6426/2011 du 7 décembre 2012</w:t>
      </w:r>
    </w:p>
    <w:p>
      <w:r>
        <w:t>IT: TAF B-6426/2011 del 7 dicembre 2012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1. November 2011. Der Beschwerdeführer hat frist- und formgerecht Beschwerde erhoben (Art. 60 ATSG). Als Adressat der angefochtenen Verfügung ist er besonders be­rührt und hat ein schutzwürdiges Interesse an deren Änderung oder Aufhebung (Art. 59 ATSG). Damit ist auf das ergriffene Rechtsmittel,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3</w:t>
      </w:r>
    </w:p>
    <w:p>
      <w:r>
        <w:t>Im Folgenden sind die im vorliegenden Verfahren anwendbaren Normen und Rechtsgrundsätze darzustellen:</w:t>
      </w:r>
    </w:p>
    <w:p>
      <w:r>
        <w:rPr>
          <w:b/>
        </w:rPr>
        <w:t>E. 3.1</w:t>
      </w:r>
    </w:p>
    <w:p>
      <w:r>
        <w:t>Nach dem Zerfall der Föderativen Volksrepublik Jugoslawien blieben zunächst die Bestimmungen des Abkommens vom 8. Juni 1962 zwischen der Schweizerischen Eidgenossenschaft und der Föderativen Volksrepublik Jugoslawien über Sozialversicherung (nachfolgend: Sozialversicherungsabkommen, SR 0.831.109.818.1) für alle Staatsangehörigen des ehemaligen Jugoslawiens anwendbar (BGE 126 V 198 E. 2b, 122 V 381 E. 1 mit Hinweis). Zwischenzeitlich hat die Schweiz mit mehreren Nachfolgestaaten des ehemaligen Jugoslawiens (Kroatien, Mazedonien), nicht aber mit Serbien, neue Abkommen über Soziale Sicherheit abgeschlossen. Für den Beschwerdeführer als Bürger von Serbien findet demnach weiterhin das schweizerischjugoslawische Sozialversicherungsabkommen vom 8. Juni 1962 Anwendung (vgl. Urteil des Bundesverwaltungsgerichts [BVGer] C-4828/2010 vom 7. März 2011 E. 5.4).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auf Grund des IVG, der Verordnung über die Invalidenversicherung vom 17. Januar 1961 (IVV, SR 832.201), des ATSG sowie der Verordnung vom 11. September 2002 über den Allgemeinen Teil des Sozialversicherungsrechts (ATSV, SR 830.11). Für die Beurteilung eines Rentenanspruchs sind daher die Feststellungen des ausländischen Versicherungsträgers bezüglich Invaliditätsgrad und Anspruchsbeginn für die rechtsanwendenden Behörden in der Schweiz nicht verbindlich (vgl. BGE 130 V 253 E. 2.4).</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vgl. BGE 130 V 445). Für das vorliegende Verfahren sind deshalb bis zum 31. Dezember 2007 die auf den 1. Januar 2004 in Kraft getretenen Bestimmungen der 4. IV-Revision und bis zum 31. Dezember 2011 die auf den 1. Januar 2008 in Kraft getretenen Bestimmungen der 5. IV-Revision anwendbar (AS 2007 5129 bzw. AS 2007 5155). Noch keine Anwendung findet vorliegend das am 1. Januar 2012 in Kraft getretene erste Massnahmenpaket der 6. IV-Revision (AS 2011 5659). Die 5. IV-Revision brachte für die Invaliditätsbemessung keine sub­stanziellen Änderungen gegenüber der bis zum 31. Dezember 2007 gültig gewesenen Rechtslage, so dass die zur altrechtlichen Regelung ergangene Rechtsprechung weiterhin massgebend ist (vgl. Urteil des Bundesgerichts [BGer] 8C_373/2008 vom 28. August 2008 E. 2.1). Neu normiert wurde dagegen der Zeitpunkt des Rentenbeginns, der - sofern die entsprechenden Anspruchsvoraussetzungen gegeben sind - gemäss Art. 29 Abs. 1 IVG (in der seit 2008 geltenden Fassung) frühestens sechs Monate nach Geltendmachung des Leistungsanspruchs nach Art. 29 Abs. 1 ATSG entsteht. Trat der Versicherungsfall allerdings vor dem 1. Januar 2008 ein und wurde die Anmeldung bis spätestens am 31. Dezember 2008 eingereicht, so gilt das alte Recht, wonach sich die versicherte Person innerhalb eines Jahres seit Eintritt des Versicherungsfalles bei der IV anmelden kann, ohne Einbusse an Rentenleistungen (vgl. Art. 48 Abs. 2 IVG in der bis Ende 2007 gültig gewesenen Fassung; vgl. ebenfalls Urteil BGer 8C_419/2009 vom 3. November 2009 E. 3.2 f., Urteil BGer 8C_312/2009 vom 1. Dezember 2009 E. 5; Rundschreiben Nr. 253 des Bundesamtes für Sozialversicherungen vom 12. Dezember 2007). Ob - wie der Beschwerdeführer geltend macht - die Anmeldung vor dem 31. Dezember 2008 eingereicht wurde, kann vorliegend offen gelassen werden, da - wie nachfolgend aufzuzeigen ist - die materiellen Voraussetzungen zum Rentenbezug ohnehin nicht erfüllt sind.</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w:t>
      </w:r>
    </w:p>
    <w:p>
      <w:r>
        <w:t>Streitig ist im vorliegenden Fall, ob der Beschwerdeführer bis zum 1. November 2011 (Erlass der angefochtenen Verfügung) in einem rentenerheblichen Mass invalid geworden ist.</w:t>
      </w:r>
    </w:p>
    <w:p>
      <w:r>
        <w:rPr>
          <w:b/>
        </w:rPr>
        <w:t>E. 4.1</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(IV act. 4 f.), so dass die Voraussetzung der Mindestbei­tragsdauer für den Anspruch auf eine ordentliche Invalidenrente sowohl gemäss Art. 36 Abs. 1 IVG in der bis zum 31. Dezember 2007 gültig gewesenen als auch in Anwendung von Art. 36 Abs. 1 IVG in der seit 1. Januar 2008 geltenden Fassung erfüllt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[in der bis Ende 2007 gültig gewesenen Fassung] respektive Art. 28 Abs. 2 IVG [in der seit 2008 gültigen Fassung]).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Eine solche liegt vorliegend allerdings nicht vor. Vielmehr sieht Art. 8 Bst. e des Sozialversicherungsabkommens ausdrücklich vor, dass ordentliche (schweizerische) Invalidenrenten für Versicherte, die weniger als zur Hälfte invalid sind, jugoslawischen Staatsangehörigen nur gewährt werden, solange sie ihren Wohnsitz in der Schweiz haben.</w:t>
      </w:r>
    </w:p>
    <w:p>
      <w:r>
        <w:rPr>
          <w:b/>
        </w:rPr>
        <w:t>E. 4.4</w:t>
      </w:r>
    </w:p>
    <w:p>
      <w:r>
        <w:t>Der Rentenanspruch nach Art. 28 IVG entsteht nach den bis Ende 2007 gültig gewesenen Vor­schrif­ten frühestens in dem Zeitpunkt, in dem der Ver­sicher­te mindestens zu 40 % bleibend erwerbsunfähig (Art. 7 ATSG) geworden ist (Art. 29 Abs. 1 Bst. a IVG) oder während eines Jahres ohne wesentlichen Unterbruch durch­schnittlich mindes­tens zu 40 % arbeitsunfähig (Art. 6 ATSG) gewesen war (Art. 29 Abs. 1 Bst. b IVG). Nach den seit 2008 geltenden Bestimmungen haben Versicherte Anspruch auf eine Rente,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(Art. 6 ATSG) gewesen sind und nach Ablauf dieses Jahres zu mindestens 40 % invalid (Art. 8 ATSG) sind (Art. 28 Abs. 1 Bst. a bis c IVG).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4.6</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 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5</w:t>
      </w:r>
    </w:p>
    <w:p>
      <w:r>
        <w:t>Nachfolgend ist anhand der medizinischen Akten zu prüfen, ob die Vorinstanz den rechtserheblichen Sachverhalt vollständig sowie richtig erhoben und das Leistungsbegehren des Beschwerdeführers zu Recht mangels anspruchsbegründeter Invalidität abgewiesen hat.</w:t>
      </w:r>
    </w:p>
    <w:p>
      <w:r>
        <w:rPr>
          <w:b/>
        </w:rPr>
        <w:t>E. 5.1</w:t>
      </w:r>
    </w:p>
    <w:p>
      <w:r>
        <w:t>Der Beschwerdeführer macht geltend, in allen Tätigkeiten, d.h. auch in einer Verweisungstätigkeit, vollständig arbeitsunfähig zu sein. Er stützt sich dabei insbesondere auf die medizinischen Berichte der behandelnden Ärzte sowie auf die medizinischen Unterlagen in den SUVA-Akten ab: Aus den eingereichten Berichten der behandelnden Ärzte ergibt sich in medizinischer Hinsicht folgendes Bild: - Aus dem Bericht von Dr. B._______ vom 11. Januar 2006 geht hervor, dass der Beschwerdeführer seit einem Jahr Schmerzen im rechten Bein habe, welche sich auch nach einer Behandlung nicht gebessert hätten. Es bestehe ein Hexenschuss, eine Diskopathie LS-S1 und zudem eine Hypertension. Die neurologische Untersuchung habe gezeigt, dass die myostatischen Reflexe vorhanden und die symmetrische Muskelkraft erhalten sei. Eine Neuropsychiatrische Untersuchungen sowie Nachuntersuchungen seien erforderlich (vgl. IV act. 63). - Dr. C._______ diagnostizierte dem Beschwerdeführer am 4. März 2006 und am 20. April 2006 eine arterielle Hypertension "Cor hypertensivum comp.", eine Hyperlipidämie und eine Angina Pectoris (vgl. IV act. 65). - Im Gutachten vom 7. Juni 2006 führten Dr. D._______ und Dr. E._______ im Wesentlichen aus, dass der Beschwerdeführer auf kardio-pulmonaler Ebene ausgeglichen und die Atemgeräusche in den Lungenflügeln normal sei. Er habe einen regelmässigen Herzschlag und reine Herztöne ohne Herzgeräusche. Es bestehe eine arterielle Hypertonie mit einem Blutdruck von 200/100. Die Bewegung der rechten Hüfte sei zudem stark eingeschränkt. Der Beschwerdeführer hinke mit dem rechten Bein und gehe mit einer Krücke. Auf der rechten Seite sei das Lazarevic-Zeichen positiv bei +30. Es bestehe an der rechten Hüfte eine schwere Coxarthrose. Das Lazarevic-Zeichen auf der linken Hüftseite sei negativ und die Beweglichkeit der linken Hüfte sei bewahrt. Die Behandlung sei abgeschlossen. Der körperliche Schaden betrage aufgrund der definitiven Krankheit seit dem 17. März 2006 eine Höhe von 30 %. Der Beschwerdeführer sei daher seit dem 17. März 2006 nicht mehr arbeitsfähig (vgl. IV act. 66). - Dr. F._______ diagnostizierte in ihrem Gutachten vom 27. Juli 2009 eine Coxarthrose l. dex., eine Diskopathie L5/S1, eine arterielle Hypertension "Cor hypertensivum comp.", und eine Hyperlipidämie II a. Sie führte ergänzend im Wesentlichen aus, dass sich der Beschwerdeführer seit Jahren wegen Bluthochdruck in Behandlung befinde. Der EKG zeige einen Sinusrhythmus. Der Beschwerdeführer leide seit 2004 an Schmerzen in der rechten Hüfte und werde orthopädisch behandelt. Eine Operation sei vorgeschlagen worden. Die Beweglichkeit sei erschwert. Neurologisch gebe es keine groben Ausfälle. Der psychische Zustand des Beschwerdeführers sei unauffällig. Der Beschwerdeführer sei ab dem Eintritt der Invalidität am 17. März 2006 arbeitsunfähig. Der Invaliditätsgrad betrage über 80 % (vgl. IV act. 48). - Aus dem Bericht von Dr. G._______, Dr. H._______ und Dr. I._______, Klinikzentrum Serbien, geht hervor, dass dem Beschwerdeführer im Jahr 2007 eine Hüftgelenksprothese eingesetzt wurde. Da sich diese verschoben habe, habe Ende 2010 eine chirurgische Revision der Prothese stattgefunden. Die postoperative Rehabilitation habe begonnen. Sie würden dem Beschwerdeführer eine weitere Behandlung in einem entsprechenden Rehabilitationszentrum vorschlagen (vgl. IV act. 46 und 43). - Dr. J._______ berichtete, dass der Beschwerdeführer nach der Revision der Prothese konstante Schmerzen und Schwierigkeiten beim Laufen habe. In den letzten zwei Monaten habe er Schmerzen an der Wirbelsäule und allen grösseren Gelenken gehabt. Die Ausübung einer Arbeit sei für den Beschwerdeführer nicht möglich (vgl. IV act. 45). - Im Arztrapport von Dr. K._______ vom 17. März 2011 bestätigte dieser, dass der Beschwerdeführer eine Kontrolluntersuchung in der orthopädischen Klinik bei Dr. L._______ benötige (vgl. IV act. 44). - Dr. M._______ berichtete am 2. Juni 2011, dass der Beschwerdeführer in der rechten Hüfte eine Hüftgelenksprothese habe, welche bereits revidiert worden sei. Der Beschwerdeführer klage anlässlich der Untersuchung über Schmerzen in der Nierengegend, in den Hüften und den Knien. Dr. M._______ diagnostizierte einen Status nach Hüftgelenkprothese (ICD-10: Z54), ein Lumbalsyndrom (ICD-10: M54) und eine Coxarthrose lat. Sin. (ICD-10: M 16) [vgl. IV act. 47]. Aus den SUVA-Akten geht hervor, dass diese dem Beschwerdeführer mit Verfügung vom 13. Juni 2008 eine Invalidenrente sowie eine Integritätsentschädigung zugesprochen hat. Dabei hat die SUVA ausgeführt, dass dem Beschwerdeführer unter Berücksichtigung der Unfallfolgen aus medizinischer Sicht noch eine körperlich leichte Tätigkeit in Industrie und Gewerbe, ohne Hantieren mit Gewichten über 10 Kilogramm sowie Arbeiten über Kopf, zumutbar sei. Es resultiere daher eine unfallbedingte Erwerbseinbusse von 16 %. Wie aus dem Einsprache-Entscheid der SUVA vom 28. August 2008 sowie aus dem Urteil des Verwaltungsgerichts des Kantons Luzern vom 30. Juni 2009 hervorgeht, stützte sich die SUVA insbesondere auf die medizinischen Beurteilungen von Dr. med. N._______ und Dr. med. O._______. - Dr. med. N._______, Facharzt für Chirurgie, führte im fachärztlichen Bericht vom 19. November 2007 aus, dass an der rechten Schulter eine vollständige Ruptur der Supraspinatus-Sehne, subtotal auch der Subscapularis-Sehne, bestehe. Die Verfettung der Muskulatur spreche für einen chronischen Befund. An der linken Schulter hätten sich erst Partialrupturen an diesen Sehnen bei fortgeschrittenen Tendinosen sowie aktiver ACG-Arthrose gefunden. Klinisch sei speziell rechts die Beweglichkeit aber noch erstaunlich gut, sogar ein aktiver Nackengriff sei möglich. Zudem bestünden kaum Schmerzen. Auch konventionell radiologisch liege noch keine erhebliche Omarthrose vor. Bezüglich der Unfallkausalität müsse festgehalten werden, dass frühere Schulter-Verletzungen dokumentiert seien, links 1994 und rechts 1995. Damals sei bereits an eine mögliche Läsion der Rotatorenmanschette gedacht worden. Ein vom Kreisarzt am 24. April 1995 schon diskutiertes Arthro-MRI sei bei voller Arbeitsfähigkeit und geringem Leidensdruck damals unterlassen worden. Heute könnten Befunde und Beschwerden an beiden Schultern analog einer mässigen Periarthropathie qualifiziert werden. Sie würden einem Integritätsschaden von 2 x 10 % brutto entsprechen. Der unfallfremde degenerative Anteil werde auf ¼ geschätzt, so dass sich eine Integritätsentschädigung von 15 % netto ergebe. Die leichten lumbalen Rückenbeschwerden seien unspezifischer Natur bei altersentsprechenden degenerativen Veränderungen und Übergangsstörung. Radiologisch gebe es keinen Hinweis auf einen Status nach Fraktur. Die Prellung von 1990 habe den Vorzustand nur vorübergehend verschlimmert. Praxisgemäss sei der "Status quo sine" spätestens nach 6 Monaten wieder erreicht. Klinisch im Vordergrund und invalidisierend sei heute die schwere Coxarthrose rechts. Radiologisch gebe es keine Anhaltspunkte für eine traumatische Läsion. Auch eine allfällige Kontusion 1990 könne diesen Befund nicht erklären. Viel wahrscheinlicher handle es sich um eine konstitutionell bedingte, sogenannt idiopathische Hüft-Arthrose. So sei diese Hüfte bei der kreisärztlichen Untersuchung 1995 noch unauffällig gewesen. Medizinisch bestehe eine dringende Indikation für eine Hüft-Totalprothese, jedoch zu Lasten der Krankenkasse. Zusammenfassend seien einzig die Schulterbeschwerden eine wahrscheinliche Unfallfolge. - Dr. med. O._______, Facharzt für Ohren-, Nasen- und Halskrankheiten, Hals- und Gesichtschirurgie und Arbeitsmedizin, führte in seinem fachärztlichen Bericht vom 26. November 2007 aus, dass der Beschwerdeführer aufgrund der dauernden beruflichen Lärmbelastung im Rahmen der Gehörschadenprophylaxe praktisch ein durchgehend stabiles Gehör mit einem minimalen Hochtonhörverlust habe. Dieser berufslärmbedingte Hörverlust übersteige das altersentsprechende zu erwartende Ausmass kaum. In den letzten Jahren, als die berufliche Lärmbelastung nicht mehr bestanden habe, habe ein Rausch-Tinnitus eingesetzt, welcher zumindest in seiner anfänglichen Ausprägung eindeutig im Rahmen der lärmbedingten Schädigung zu sehen gewesen sei. Die in der Zwischenzeit allenfalls eingetretene anamnestisch nur wenig eindeutig eruierbare Zunahme dieses Tinnitus sei jedoch zunehmend im Rahmen der degenerativen Veränderungen zu sehen, denn eine direkte lärmtraumatische ungünstige Beeinflussung habe in den letzten sieben Jahren nicht mehr stattgefunden. Der Tinnitus sei aufgrund der erstmaligen entsprechenden gezielten Abklärungen bei Dr. med. P._______ als ein mittelschwerer gemäss der Tabelle 13 der Integritätsschäden eingeschätzt worden. Aufgrund der heutigen Erhebungen bestätige sich dieser Befund, wobei im Rahmen der möglichen Präzision der Bereich näher gegen die Erheblichkeit angenommen werden müsse. Insbesondere der Tinnitus erreiche zusammen mit dem Hörverlust im Rahmen des Ermessensspielraums die Erheblichkeitsgrenze knapp, so dass von einer knapp erheblichen berufslärmbedingten Gehörschädigung gesprochen werden müsse. Die Berufslärmschwerhörigkeit entspreche also einem Integritätsschaden von 5 %.</w:t>
      </w:r>
    </w:p>
    <w:p>
      <w:r>
        <w:rPr>
          <w:b/>
        </w:rPr>
        <w:t>E. 5.2</w:t>
      </w:r>
    </w:p>
    <w:p>
      <w:r>
        <w:t>Die Vorinstanz stützt sich bei der Beurteilung des Gesundheitszustandes und der Arbeitsfähigkeit des Beschwerdeführers insbesondere auf die Stellungnahmen des RAD-Arztes Dr. med. A._______, Facharzt für Allgemeine Medizin, vom 6. September 2011 und 25. Oktober 2011 (vgl. IV act. 68 und 81): Dr. med. A._______ diagnostizierte dem Beschwerdeführer als Hauptdiagnose eine rechtsseitige Coxarthrose (ICD-10: M 16.1) sowie - ebenfalls mit Auswirkungen auf die Arbeitsfähigkeit - einen Status nach rechtsseitiger Hüftgelenksprothese 2007, einen Status nach Prothesenrevision 2010 und eine Lumboischialgie mit degenerativen Störungen. Als Nebendiagnosen ohne Auswirkungen auf die Arbeitsfähigkeit diagnostizierte er eine arterielle Hypertonie und eine Dyslipidämie. Ergänzend führte er im Zusammenhang mit der Lumboischialgie aus, dass gemäss der Untersuchung von Dr. B._______ im Januar 2006 kein neurologischer Schaden vorliege. Das Gutachten von Dr. D._______ lasse auf eine 30 %ige Invalidität ab dem 17. März 2006 schliessen. Aufgrund eines EKGs im Jahr 2006 sei eine Herzerkrankung vermutet worden, aber in der Folge, insbesondere anlässlich des Gutachtens von 2006, nicht wieder aufgegriffen worden, weshalb daraus geschlossen werden könne, dass die Erkrankung nicht schwerwiegend sei und keinen langfristigen Einfluss auf die Erwerbsfähigkeit habe. Dr. med. A._______ attestierte dem Beschwerdeführer zufolge seiner diagnostizierten Leiden ab dem 1. Januar 2005 eine 100 %ige Arbeitsunfähigkeit in seiner angestammten Tätigkeit als Maurer und ab dem gleichen Datum eine Arbeits- resp. Leistungsfähigkeit von 100 % in einer leidensadaptierten Verweisungstätigkeit. Dabei zählte er beispielhaft mögliche Verweisungstätigkeiten auf.</w:t>
      </w:r>
    </w:p>
    <w:p>
      <w:r>
        <w:rPr>
          <w:b/>
        </w:rPr>
        <w:t>E. 6.1</w:t>
      </w:r>
    </w:p>
    <w:p>
      <w:r>
        <w:t>Bei den Stellungnahmen von Dr. med. A._______ handelt es sich um Berichte im Sinne von Art. 59 Abs. 2bis IVG. Sinn und Zweck des im Rahmen der 5. IV-Revision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BGer 9C_323/2009 vom 14. Juli 2009 E. 4.2 mit zahlreichen weiteren Hinweisen). Berichten nach Art. 59 Abs. 2bis IVG kann nicht jegliche Aussen- oder Beweiswirkung abgesprochen werden. Vielmehr sind sie entscheidrelevante Aktenstücke (Urteil BGer I 143/07 vom 14. September 2007 E. 3.3 mit Hinweisen; vgl. auch Urteil EVG I 694/05 vom 15. Dezember 2006 E. 5).</w:t>
      </w:r>
    </w:p>
    <w:p>
      <w:r>
        <w:rPr>
          <w:b/>
        </w:rPr>
        <w:t>E. 6.2</w:t>
      </w:r>
    </w:p>
    <w:p>
      <w:r>
        <w:t>Wie bereits dargelegt wurde (vgl. E. 4.6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 Dr. med. A._______ verfügt über einen Facharzttitel in der medizinischen Disziplin Allgemeine Medizin, weshalb seinen Stellungnahmen volle Beweiskraft zukommen kann, wenn die von der bundesgerichtlichen Rechtsprechung herausgearbeiteten Kriterien erfüllt sind. Daran besteht - wie nachfolgend aufzuzeigen ist - kein Zweifel. Dr. med. A._______ hat seine Stellungnahmen nach Einsicht in die vom Beschwerdeführer vorgelegten Arztberichte aus Serbien, welche teilweise von Fachspezialisten stammen, ausgearbeitet und seine Beurteilung auf diese vorhandenen ärztlichen Unterlagen abgestützt. Seine Darlegung der medizinischen Zusammenhänge und seine Beurteilung der medizinischen Situation ist einleuchtend sowie in den Schlussfolgerungen begründet. Dr. med. A._______ bestätigte im Wesentlichen die von den behandelnden serbischen Ärzten gestellten Diagnosen. Aus deren medizinischen Berichten gehen keine wesentlich abweichenden Diagnosen hervor, welche nicht berücksichtigt wurden. Auch die Problematik des Beschwerdeführers im Zusammenhang mit den geltend gemachten Herzbeschwerden floss in die Beurteilung von Dr. med. A._______ ein. In Würdigung der Aktenlage führte Dr. med. A._______ überzeugend aus, dass eine Herzerkrankung ausgeschlossen werden könne. Das Fehlen eigener Untersuchungen vermag seine Stellungnahmen für sich alleine nicht in Frage zu stellen. Dies gilt insbesondere dann, wenn es im Wesentlichen um die Beurteilung der erwerblichen Folgen eines feststehenden medizinischen Sachverhalts geht und somit die direkte ärztliche Befassung mit dem Versicherten in den Hintergrund rückt (vgl. Urteil BGer 9C_323/2009 vom 14. Juli 2009 E. 4.3.1). Hinsichtlich der Beurteilung der erwerblichen Folgen bestehen zwischen den behandelnden Ärzten und Dr. med. A._______ gegensätzliche Einschätzungen. Diesbezüglich gilt zu berücksichtigen, dass die behandelnden Ärzte mitunter im Hinblick auf ihre auftragsrechtliche Vertrauensstellung in Zweifelsfällen eher zu Gunsten ihrer Patienten aussagen (BGE 125 V 353 E. 3b./cc). Diverse medizinische Berichte aus der Heimat des Beschwerdeführers enthalten entweder keine oder keine genauen Angaben zur Arbeits- und Leistungsfähigkeit. Die behandelnden Ärzte, welche sich zur Arbeitsfähigkeit äussern, erachteten den Beschwerdeführer generell als arbeitsunfähig, ohne sich zur Restarbeitsfähigkeit in leidensangepassten Tätigkeiten zu äussern. Die volle Arbeitsunfähigkeit in allen Tätigkeiten wird dabei nur rudimentär begründet. Die Beurteilung der Arbeitsfähigkeit von Dr. med. A._______ erscheint mit Blick auf die gesundheitlichen Beeinträchtigungen in gesamtmedizinischer Hinsicht nachvollziehbar, und es ist - aufgrund der objektiven Festlegung der IV-rechtlich massgebenden funktionellen Leistungsfähigkeit - von einem genügend detaillierten und somit rechtsgenüglichen Zumutbarkeitsprofil auszugehen (vgl. Urteil BGer 9C_1053/2010 vom 28. Januar 2011). Die im Rahmen der SUVA-Abklärung von Dr. med. N._______ und Dr. med. O._______ diagnostizierte Rotatorenmanschetten-Ruptur in der rechten Schulter, die erhebliche Tendinopathien in der linken Schulter, der minimale Hochtonhörverlust sowie der Tinnitus blieben von Dr. med. A._______ zwar unberücksichtigt. Diesbezüglich gilt jedoch festzuhalten, dass der Beschwerdeführer in den letzten Jahren wegen Schulter- und Hörbeschwerden nicht in Behandlung gewesen ist und solche Leiden in den serbischen medizinischen Unterlagen auch nicht diagnostiziert worden sind. Es ist daher nach wie vor davon auszugehen, dass diese Befunde keine Auswirkungen auf eine angepasste Verweisungstätigkeit haben. Dr. med. A._______ hat demnach hinsichtlich der Einschätzung der zumutbaren Arbeitsfähigkeit die richtigen Schlüsse gezogen, weshalb seine Beurteilung nicht in Frage zu stellen ist.</w:t>
      </w:r>
    </w:p>
    <w:p>
      <w:r>
        <w:rPr>
          <w:b/>
        </w:rPr>
        <w:t>E. 6.3</w:t>
      </w:r>
    </w:p>
    <w:p>
      <w:r>
        <w:t>Zusammengefasst kann nach dem Dargelegten festgehalten werden, dass der Beschwerdeführer ab 1. Januar 2005 in seiner angestammten Tätigkeit als Maurer 100 % arbeitsunfähig ist, jedoch seither in einer leidensangepassten Verweisungstätigkeit zu keinem Zeitpunkt eine rentenrelevante Einschränkung der Leistungsfähigkeit über einen längeren Zeitraum bestanden hat.</w:t>
      </w:r>
    </w:p>
    <w:p>
      <w:r>
        <w:rPr>
          <w:b/>
        </w:rPr>
        <w:t>E. 7</w:t>
      </w:r>
    </w:p>
    <w:p>
      <w:r>
        <w:t>Der auf dieser Grundlage durchgeführte Einkommensvergleich der Vorinstanz ergab einen Invaliditätsgrad von 28 % (vgl. IV act. 69).</w:t>
      </w:r>
    </w:p>
    <w:p>
      <w:r>
        <w:rPr>
          <w:b/>
        </w:rPr>
        <w:t>E. 7.1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vgl. BGE 130 V 343 E. 3.4.2, BGE 128 V 29 E. 1). Auszugehen ist nach der Rechtsprechung primär von der beruflich-erwerblichen Situation, in welcher die versicherte Person konkret steht. Ist kein solches tatsächlich erzieltes Erwerbseinkommen gegeben, namentlich weil der Versicherte nach Eintritt des Gesundheitsschadens keine oder jedenfalls keine ihm an sich zumutbare neue Erwerbstätigkeit aufgenommen hat, so können nach der Rechtsprechung Tabellenlöhne beigezogen werden (BGE 126 V 75 E. 3b/bb mit Hinweisen). Dabei ist nach der Rechtsprechung zudem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Auswirkungen auf die Lohnhöhe haben können. Der Einfluss sämtlicher Merkmale auf das Invalideneinkommen ist nach pflichtgemässem Ermessen (vgl. BGE 126 V 75 E. 6) gesamthaft zu schätzen, wobei der Abzug auf höchstens 25 % zu begrenzen ist (vgl. BGE 129 V 472 E. 4.2.3).</w:t>
      </w:r>
    </w:p>
    <w:p>
      <w:r>
        <w:rPr>
          <w:b/>
        </w:rPr>
        <w:t>E. 7.2</w:t>
      </w:r>
    </w:p>
    <w:p>
      <w:r>
        <w:t>Im vorliegenden Fall entsprechen die Berechnungen der Vorinstanz (vgl. IV act. 69) der soeben aufgezeigten Praxis und werden vom Ermessen der Vorinstanz gedeckt (vgl. BGE 123 V 150 E. 2 mit Hinweisen). Auch führt der Beschwerdeführer in seinen Eingaben ans Bundesverwaltungsgericht keinerlei Gründe an, welche die Berechnungen der Vorinstanz in Zweifel zu ziehen vermögen. Es ist daher festzustellen, dass der Beschwerdeführer ab dem 1. Januar 2005 einen Invaliditätsgrad von 28 % aufweist Er hat somit keinen Anspruch auf eine Invalidenrente (vgl. Art. 28 IVG). Dieser Anspruch wäre im Übrigen auch zu verneinen, wenn ein Abzug von 25 % statt der angenommenen 20 % (vgl. IV act. 69 und oben E. 7.1 am Ende) angenommen würde.</w:t>
      </w:r>
    </w:p>
    <w:p>
      <w:r>
        <w:rPr>
          <w:b/>
        </w:rPr>
        <w:t>E. 8</w:t>
      </w:r>
    </w:p>
    <w:p>
      <w:r>
        <w:t>Zusammenfassend ist festzuhalten, dass der Vorinstanz keine mangelhafte Sachverhaltsfeststellung vorgeworfen werden kann. Auch genügen die Vorbringen des Beschwerdeführers nicht, um die medizinischen Feststellungen sowie die vollumfängliche Zumutbarkeit von angepassten Verweisungstätigkeiten in Frage zu stellen. Da der Beschwerdeführer einen Invaliditätsgrad von 28 % ab dem 1. Januar 2005 aufweist, hat er keinen Anspruch auf eine Invalidenrente. Die Beschwerde ist demzufolge abzuweisen.</w:t>
      </w:r>
    </w:p>
    <w:p>
      <w:r>
        <w:rPr>
          <w:b/>
        </w:rPr>
        <w:t>E. 9</w:t>
      </w:r>
    </w:p>
    <w:p>
      <w:r>
        <w:t>Bei diesem Ausgang des Verfahrens ergibt sich, dass der Beschwerdeführer als vollumfänglich unterlegene Partei die Kosten des Verfahrens trägt (Art. 63 Abs. 1 VwVG, Art. 1 ff. des Reglements vom 21. Februar 2008 über die Kosten und Entschädigungen vor dem Bundesverwaltungsgericht [VGKE, SR 173.320.2]). Diese werden unter Berücksichtigung des Umfanges und der Schwierigkeit der Streitsache im vorliegenden Verfahren auf Fr. 400.- festgelegt und mit dem bereits geleisteten Kostenvorschuss in gleicher Höhe verrechnet. Dem unterliegenden, vertretenen Beschwerdeführer wird keine Parteientschädigung zugesprochen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