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B-6415/2025 vom 13. April 2026</w:t>
      </w:r>
    </w:p>
    <w:p>
      <w:r>
        <w:t>Bundesverwaltungsgericht, 2026-04-13, DE</w:t>
      </w:r>
    </w:p>
    <w:p>
      <w:r>
        <w:rPr>
          <w:b/>
        </w:rPr>
        <w:t xml:space="preserve">Quelle: </w:t>
      </w:r>
      <w:r>
        <w:t>https://mcp.opencaselaw.ch/entscheid/bvger_B-6415_2025</w:t>
      </w:r>
    </w:p>
    <w:p>
      <w:r>
        <w:t>FR: TAF B-6415/2025 du 13 avril 2026</w:t>
      </w:r>
    </w:p>
    <w:p>
      <w:r>
        <w:t>IT: TAF B-6415/2025 del 13 aprile 2026</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Arbeitslosenversicherungsgesetz [AVIG, SR 837.0] i.V.m. Art. 31 f. sowie Art. 33 Bst. d VGG).</w:t>
      </w:r>
    </w:p>
    <w:p>
      <w:r>
        <w:rPr>
          <w:b/>
        </w:rPr>
        <w:t>E. 1.2</w:t>
      </w:r>
    </w:p>
    <w:p>
      <w:r>
        <w:t>Das Verfahren richtet sich nach dem VwVG, soweit das VGG nichts anderes bestimmt (Art. 37 VGG). Vorbehalten bleiben nach Art. 3 Bst. dbis VwVG die Bestimmungen des Bundesgesetzes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Gesellschaft mit beschränkter Haftung nach Art. 772 ff. OR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folglich einzutreten.</w:t>
      </w:r>
    </w:p>
    <w:p>
      <w:r>
        <w:rPr>
          <w:b/>
        </w:rPr>
        <w:t>E. 2</w:t>
      </w:r>
    </w:p>
    <w:p>
      <w:r>
        <w:t>Vorliegend ist strittig, ob die Vorinstanz zu Recht die Kurzarbeitsentschädigung in der Höhe von Fr. 92'478.65 für die Monate März 2020 bis Juni 2021 von der Beschwerdeführerin zurückgefordert hat. Die Beschwerdeführerin anerkennt in ihrer Beschwerde explizit, dass der Geschäftsführer C._______ im fraglichen Zeitraum effektiv gearbeitet habe. Seine sporadischen Buchhaltungsarbeiten seien nicht mittels Arbeitszeiterfassung vermerkt worden, weshalb der Arbeitsausfall nicht beziffert werden könne. Die Rückforderung der Kurzarbeitsentschädigung betreffend C._______ sei folglich hinzunehmen. Zur Feststellung der Vorinstanz, wonach zwischen dem 16. und 31. März 2020 beinahe täglich Taxifahrten durchgeführt worden seien, obwohl für alle anspruchsberechtigten Arbeitnehmenden sowie für den Geschäftsführer C._______ in diesem Zeitraum ein Arbeitsausfall von 100% geltend gemacht worden sei, macht die Beschwerdeführerin keine Ausführungen. Damit akzeptiert sie implizit die Aberkennung des Anspruchs auf Kurzarbeitsentschädigung für sämtliche Arbeitnehmenden für den Monat März 2020. Streitgegenstand des vorliegenden Verfahrens bilden damit nur noch die Kurzarbeitsentschädigungen betreffend A._______ und B._______.</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w:t>
      </w:r>
    </w:p>
    <w:p>
      <w:r>
        <w:rPr>
          <w:b/>
        </w:rPr>
        <w:t>E. 3.2</w:t>
      </w:r>
    </w:p>
    <w:p>
      <w:r>
        <w:t>Keinen Anspruch auf Kurzarbeitsentschädigung haben unter anderem Arbeitnehmer, deren Arbeitsausfall nicht bestimmbar oder deren Arbeitszeit nicht ausreichend kontrollierbar ist (Art. 31 Abs. 3 Bst. a AVIG). Mangelnde Bestimmbarkeit des Arbeitsausfalls kann unter anderem daraus resultieren, dass sich die geschuldete Arbeitszeit, also die vertraglich vereinbarte oder ortsübliche Arbeitszeit (vgl. Art. 46 Abs. 1 AVIV), nicht ermitteln lässt. 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(Art. 47 Abs. 3 lit. a i.V.m. Art. 42 Abs. 3 und Art. 31 Abs. 3 lit. a AVIG sowie Art. 46b AVIV; Urteil des BGer 8C_276/2019 vom 23. August 2019 E. 3.1). Die zur Verfügung gestellten Unterlagen müssen das Kontrollorgan in die Lage versetzen, jederzeit möglichst zuverlässig die genauen Arbeitszeiten jedes einzelnen Arbeitnehmers feststellen zu können (Urteil des BVGer B-3229/2024 vom 21. Februar 2025 E. 3.2). Ausnahmsweise können Arbeitsausfälle in Zeiträumen berücksichtigt werden, in welchen der Betrieb vollständig geschlossen war oder betroffene Mitarbeitende nachweislich gar nie gearbeitet haben (Urteil des BVGer B-4231/2022 vom 24. Januar 2024 E. 5.2; Urteil des BGer C 59/2001 vom 5. November 2001 E. 2). Für diese Zeiträume ist davon auszugehen, dass eine Arbeitszeitkontrolle keine neuen Erkenntnisse gebracht hätte.</w:t>
      </w:r>
    </w:p>
    <w:p>
      <w:r>
        <w:rPr>
          <w:b/>
        </w:rPr>
        <w:t>E. 3.3</w:t>
      </w:r>
    </w:p>
    <w:p>
      <w:r>
        <w:t>Es ist unbestritten, dass die Beschwerdeführerin keine Arbeitszeitkontrollen durchgeführt hat. Folglich kann der Arbeitsausfall ihrer Mitarbeitenden nicht ermittelt und kontrolliert werden, weshalb sie grundsätzlich keinen Anspruch auf Kurzarbeitsentschädigung hat. Sofern für einzelne Arbeitnehmende und Abrechnungsperioden ein vollständiger Arbeitsausfall nachgewiesen werden kann, hat die Vorinstanz dennoch einen Anspruch anerkannt. Dies wird von der Beschwerdeführerin denn auch nicht beanstandet.</w:t>
      </w:r>
    </w:p>
    <w:p>
      <w:r>
        <w:rPr>
          <w:b/>
        </w:rPr>
        <w:t>E. 4.1</w:t>
      </w:r>
    </w:p>
    <w:p>
      <w:r>
        <w:t>In Bezug auf A._______ bringt die Beschwerdeführerin vor, dieser sei im fraglichen Zeitraum nicht Taxi gefahren. Die Vorinstanz stütze sich auf ein Dokument, in dem angeblich Rechnungsfahrten für eine Klinik erwähnt würden. Allerdings sei aus diesem Dokument nicht ersichtlich, dass A._______ diese Fahrten ausgeführt habe. Vielmehr sei dieser während der Corona-Zeit nicht Taxi gefahren, da er aufgrund seines Alters zur Risikogruppe gehört habe. Beim Dokument "Rechnungsfahrten Klinik (...) August 2020", aus dem ersichtlich sei, dass A._______ im August 2020 sieben Taxifahrten erledigt habe, handle es sich aller Wahrscheinlichkeit nach um ein Versehen des Treuhänders. Für die Monate April und Mai, in denen A._______ gemäss Vorinstanz ebenfalls Taxi gefahren sein soll, würden die Unterlagen fehlen. Somit habe A._______ keine Fahrten ausgeführt. Im Juli 2020 seien Fahrten für die Klinik (...) ausgeführt worden, jedoch werde A._______ im entsprechenden Dokument nicht erwähnt. Selbst wenn er im August 2020 gearbeitet hätte, was bestritten werde, hätte sie - die Beschwerdeführerin - für die restlichen Monate betreffend A._______ einen Anspruch auf Kurzarbeitsentschädigung.</w:t>
      </w:r>
    </w:p>
    <w:p>
      <w:r>
        <w:rPr>
          <w:b/>
        </w:rPr>
        <w:t>E. 4.2</w:t>
      </w:r>
    </w:p>
    <w:p>
      <w:r>
        <w:t>In der Vernehmlassung führt die Vorinstanz aus, für A._______ gebe es keine Arbeitszeitkontrolle. Für ihn seien in den Abrechnungsperioden April, Mai und August 2020 ein vollständiger Arbeitsausfall geltend gemacht worden, obwohl die betrieblichen Unterlagen eine regelmässige und systematische Arbeitstätigkeit belegen würden. Aufgrund der bestehenden Unstimmigkeiten könne auf das Erfordernis einer Arbeitszeitkontrolle nicht ausnahmsweise verzichtet werden. A._______ habe in den erwähnten Abrechnungsperioden in einem nicht kontrollierbaren Ausmass gearbeitet, weshalb für ihn kein Anspruch auf eine Kurzarbeitsentschädigung bestehe.</w:t>
      </w:r>
    </w:p>
    <w:p>
      <w:r>
        <w:rPr>
          <w:b/>
        </w:rPr>
        <w:t>E. 5</w:t>
      </w:r>
    </w:p>
    <w:p>
      <w:r>
        <w:t>In den Unterlagen "Rechnungsfahrten Klinik (...)" betreffend die Monate April 2020, Mai 2020 und August 2020 (Vorakten der Vorinstanz: Nr. 10, 11 und 12) ist A._______ jeweils als Fahrer an verschiedenen Daten eingetragen. Entgegen der Behauptung der Beschwerdeführerin fehlen weder die entsprechenden Unterlagen noch ist ersichtlich, weshalb es sich bei diesen Eintragungen um einen Fehler des Treuhänders handeln sollte. Die Beschwerdeführerin reicht denn auch keine anderweitigen Belege ein, sondern verweist lediglich auf das Alter von A._______ und seine Zugehörigkeit zur Risikogruppe während der Covid-Pandemie. Aufgrund der vorliegenden betrieblichen Unterlagen ist erstellt, dass A._______ in den Monaten April, Mai und August 2020 gearbeitet hat, obwohl in diesen Zeiträumen ein vollständiger Arbeitsausfall geltend gemacht wurde. Folglich hat dieVorinstanz zu Recht festgestellt, dass für A._______ für die Monate April, Mai und August 2020 kein Anspruch auf Kurzarbeitsentschädigung besteht.</w:t>
      </w:r>
    </w:p>
    <w:p>
      <w:r>
        <w:rPr>
          <w:b/>
        </w:rPr>
        <w:t>E. 6.1</w:t>
      </w:r>
    </w:p>
    <w:p>
      <w:r>
        <w:t>In Bezug auf B._______ bringt die Beschwerdeführerin vor, in gewissen Zeitperioden sei die Zentrale des Taxibetriebs geschlossen gewesen. In diesen Perioden habe B._______ somit gar nicht arbeiten können, weshalb auf die Rückforderung der Kurzarbeitsentschädigung zu verzichten sei.</w:t>
      </w:r>
    </w:p>
    <w:p>
      <w:r>
        <w:rPr>
          <w:b/>
        </w:rPr>
        <w:t>E. 6.2</w:t>
      </w:r>
    </w:p>
    <w:p>
      <w:r>
        <w:t>Die Vorinstanz führt in ihrer Vernehmlassung aus, betreffend B._______ seien die Abrechnungsperioden März 2020, September 2020, Oktober 2020, Mai 2021 und Juni 2021 aberkannt worden. In diesen Perioden habe die Beschwerdeführerin für B._______ bloss einen teilweisen Arbeitsausfall geltend gemacht. Es sei unbestritten, dass für B._______ eine Arbeitszeitkontrolle fehle. Die Ausnahmeregelung für einen Verzicht auf eine Arbeitszeitkontrolle greife nicht, da in den erwähnten Perioden weder eine vollständige Betriebsschliessung noch ein vollständiger Arbeitsausfall des betreffenden Mitarbeitenden einschlägig seien. Demgegenüber sei die Kurzarbeitsentschädigung für B._______ für die Monate mit einem 100% Arbeitsausfall (April 2020 bis August 2020 sowie November 2020 bis April 2021) nicht aberkannt worden.</w:t>
      </w:r>
    </w:p>
    <w:p>
      <w:r>
        <w:rPr>
          <w:b/>
        </w:rPr>
        <w:t>E. 7</w:t>
      </w:r>
    </w:p>
    <w:p>
      <w:r>
        <w:t>In Bezug auf B._______ bringt die Beschwerdeführerin dieselben Argumente wie bereits anlässlich ihrer Einsprache vor. Dabei übersieht sie, dass die oben zitierte Rechtsprechung (E. 3.2) betreffend Verzicht des Erfordernisses einer betrieblichen Arbeitszeitkontrolle nur dann greift, wenn ein vollständiger Arbeitsausfall eines Arbeitnehmenden nachgewiesen ist. Eine allfällige Schliessung der Telefonzentrale des Taxibetriebs spielt somit keine Rolle. Aus den entsprechenden Lohnabrechnungen ist ersichtlich, dass B._______ in den Monaten September 2020, Oktober 2020, Mai 2021 und Juni 2021 zu 50% arbeitstätig war. Dementsprechend hat die Beschwerdeführerin für ihn in diesen Zeiträumen lediglich Teilausfälle - und keine vollständigen Arbeitsausfälle - geltend gemacht. Folglich sind die Arbeitsausfälle anhand einer Arbeitszeitkontrolle nachzuweisen. Da unbestrittenermassen keine Arbeitszeitkontrollen durchgeführt wurden und somit kein Nachweis erfolgen kann, hat die Vorinstanz die entsprechend geltend gemachten Kurzarbeitsentschädigungen zu Recht aberkannt. Der Vollständigkeit halber ist festzuhalten, dass das Arbeitsverhältnis von B._______ am 31. Mai 2021 per 31. Juli 2021 gekündigt wurde. Dementsprechend hätte für den Monat Juni 2021 ohnehin kein Anspruch auf Kurzarbeitsentschädigung bestanden.</w:t>
      </w:r>
    </w:p>
    <w:p>
      <w:r>
        <w:rPr>
          <w:b/>
        </w:rPr>
        <w:t>E. 8</w:t>
      </w:r>
    </w:p>
    <w:p>
      <w:r>
        <w:t>Zusammenfassend ergibt sich, dass der angefochtene Einspracheentscheid vom 23. Juni 2025 gegen die Revisionsverfügung vom 19. November 2024 betreffend Kurzarbeitsentschädigungen im Umfang von Fr. 92'478.65 nicht zu beanstanden ist. Die Anträge auf Verzicht auf die Aberkennung des Anspruchs auf Kurzarbeitsentschädigung für A._______ und B._______ (Antrag 1) und auf Rückweisung (Antrag 2) erweisen sich als unbegründet. Die Beschwerde ist abzuweisen.</w:t>
      </w:r>
    </w:p>
    <w:p>
      <w:r>
        <w:rPr>
          <w:b/>
        </w:rPr>
        <w:t>E. 9</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