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B-6400/2012 vom 10. September 2014</w:t>
      </w:r>
    </w:p>
    <w:p>
      <w:r>
        <w:t>Bundesverwaltungsgericht, 2014-09-10, DE</w:t>
      </w:r>
    </w:p>
    <w:p>
      <w:r>
        <w:rPr>
          <w:b/>
        </w:rPr>
        <w:t xml:space="preserve">Quelle: </w:t>
      </w:r>
      <w:r>
        <w:t>https://mcp.opencaselaw.ch/entscheid/bvger_B-6400_2012</w:t>
      </w:r>
    </w:p>
    <w:p>
      <w:r>
        <w:t>FR: TAF B-6400/2012 du 10 septembre 2014</w:t>
      </w:r>
    </w:p>
    <w:p>
      <w:r>
        <w:t>IT: TAF B-6400/2012 del 10 settembre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7. November 2012. Eine Ausnahme im Sinne von Art. 32 VGG liegt nicht vor. Das Bundesverwaltungsgericht ist damit zur Beurteilung der vorliegenden Beschwerde zuständig.</w:t>
      </w:r>
    </w:p>
    <w:p>
      <w:r>
        <w:rPr>
          <w:b/>
        </w:rPr>
        <w:t>E. 1.2</w:t>
      </w:r>
    </w:p>
    <w:p>
      <w:r>
        <w:t>Die Beschwerdeführerin ist als Adressatin der Verfügung vom 7. November 2012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Verwaltungsverfahrensgesetzes vom 20. Dezember 1968 [VwVG, SR 172.021]) eingereichte Beschwerde ist - nachdem der eingeforderte Kostenvorschuss fristgerecht überwiesen wurde - einzutreten.</w:t>
      </w:r>
    </w:p>
    <w:p>
      <w:r>
        <w:rPr>
          <w:b/>
        </w:rPr>
        <w:t>E. 2</w:t>
      </w:r>
    </w:p>
    <w:p>
      <w:r>
        <w:t>Vorab sind die im vorliegenden Verfahren anwendbaren Normen und Rechtsgrundsätze darzustellen.</w:t>
      </w:r>
    </w:p>
    <w:p>
      <w:r>
        <w:rPr>
          <w:b/>
        </w:rPr>
        <w:t>E. 2.1</w:t>
      </w:r>
    </w:p>
    <w:p>
      <w:r>
        <w:t>Nach der Rechtsprechung stellt das Sozialversicherungsgericht bei der Beurteilung einer Streitsache in der Regel auf den bis zum Zeitpunkt des Erlasses der streitigen Verwaltungsverfügung (hier: 7. November 2012) eingetretenen Sachverhalt ab (BGE 132 V 215 E. 3.1.1). Tatsachen, die jenen Sachverhalt seither verändert haben, sollen im Normalfall Gegenstand einer neuen Verwaltungsverfügung sein (BGE 121 V 362 E. 1b). Dies gilt jedoch nicht für Berichte, die mit dem Streitgegenstand in engem Sachzusammenhang stehen und geeignet sind, die Beurteilung im Zeitpunkt des Erlasses der Verfügung zu beeinflussen (vgl. Urteil des Bundesgerichts 9C_24/2008 vom 27. Mai 2008 E. 2.3.1).</w:t>
      </w:r>
    </w:p>
    <w:p>
      <w:r>
        <w:rPr>
          <w:b/>
        </w:rPr>
        <w:t>E. 2.2</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2.2.1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w:t>
      </w:r>
    </w:p>
    <w:p>
      <w:r>
        <w:rPr>
          <w:b/>
        </w:rPr>
        <w:t>E. 2.2.2</w:t>
      </w:r>
    </w:p>
    <w:p>
      <w:r>
        <w:t>Im vorliegenden Verfahren finden demnach grundsätzlich jene schweizerischen Rechtsvorschriften Anwendung, die bei Erlass der angefochtenen Verfügung vom 7. November 2012 in Kraft standen; weiter aber auch alle übrigen Vorschriften, die für die Beurteilung der streitigen Verfügung im vorliegend massgeblichen Zeitraum von Belang sind. Damit ist grundsätzlich auf die materiellen Bestimmungen des IVG und der Verordnung vom 17. Januar 1961 über die Invalidenversicherung (IVV, SR 831.201) in der Fassung gemäss den am 1. Januar 2008 in Kraft getretenen Änderungen (5. IV-Revision; AS 2007 5129 und AS 2007 5155) abzustellen. Zudem sind die mit dem ersten Massnahmenpaket der 6. IV Revision am 1. Januar 2012 in Kraft getretenen Änderungen des IVG und der IVV (IV-Revision 6a; IVG in der Fassung vom 18. März 2011 [AS 2011 5659], IVV in der Fassung vom 16. November 2011 [AS 2011 5679]) zu beachten, soweit diese in sachlicher sowie zeitlicher Hinsicht anwendbar sind.</w:t>
      </w:r>
    </w:p>
    <w:p>
      <w:r>
        <w:rPr>
          <w:b/>
        </w:rPr>
        <w:t>E. 2.3</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den Nachfolgestaaten des ehemaligen Jugoslawiens (Kroatien, Slowenien und Mazedonien), nicht aber mit Serbien oder mit dem Kosovo, neue Abkommen über Soziale Sicherheit abgeschlossen. Für die Beschwerdeführerin als Bürgerin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die Vorinstanz zu Recht das Gesuch der Beschwerdeführerin um Zusprechung einer schweizerischen Invalidenrente abgewiesen hat.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Die Beschwerdeführerin hat in der Schweiz während der Dauer von 23 Jahren Beiträge an die Alters-, Hinterlassenen- und Invalidenversicherung geleistet, womit die beitragsmässigen Voraussetzungen für den Bezug einer ordentlichen Invalidenrente erfüllt sind. Zu prüfen bleibt damit, ob und gegebenenfalls ab wann sowie in welchem Umfang die Beschwerdeführerin als invalid im Sinne des Gesetzes zu betrachten ist.</w:t>
      </w:r>
    </w:p>
    <w:p>
      <w:r>
        <w:rPr>
          <w:b/>
        </w:rPr>
        <w:t>E. 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respektive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Der Zeitpunkt des Eintritts der Invalidität beurteilt sich nach Art. 28 Abs. 1 IVG (in der ab dem 1. Januar 2008 gültigen Fassung).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Die massgeblichen Rentenabstufungen geben bei einem Invaliditätsgrad von mindestens 40 % Anspruch auf eine Viertelrente, bei einem Invaliditätsgrad von mindestens 50 % Anspruch auf eine halbe Rente, bei einem Invaliditätsgrad von mindestens 60 % Anspruch auf eine Dreiviertelrente und bei einem Invaliditätsgrad von mindestens 70 % Anspruch auf eine ganze Rente (Art. 28 Abs. 2 IVG). Gemäss Art. 29 Abs. 4 IVG werden Renten, die einem Invaliditätsgrad von weniger als 50 %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Diese Ausnahme ist vorliegend indessen nicht gegeben.</w:t>
      </w:r>
    </w:p>
    <w:p>
      <w:r>
        <w:rPr>
          <w:b/>
        </w:rPr>
        <w:t>E. 3.5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3.5.1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3.5.2</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(spezifische Bemessungsmethode, vgl. Art. 28 Abs. 2bis IVG in der bis Ende 2007 gültig gewesenen Fassung, bzw. Art. 28a Abs. 2 IVG in der ab dem 1. Januar 2008 geltenden Fassung).</w:t>
      </w:r>
    </w:p>
    <w:p>
      <w:r>
        <w:rPr>
          <w:b/>
        </w:rPr>
        <w:t>E. 3.5.3</w:t>
      </w:r>
    </w:p>
    <w:p>
      <w:r>
        <w:t>Ob eine versicherte Person als ganztägig oder teilzeitlich erwerbstätig oder als nichterwerbstätig einzustufen ist, was je zur Anwendung einer anderen Methode der Invaliditätsbemessung (Einkommensvergleich, spezifische Methode, gemischte Methode)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mit Hinweisen). Aus den vorliegenden Verfahrensakten (insbesondere den allgemeinen Erhebungen im ABI-Gutachten vom 26. April 2012, Ziffer 6.1 [IV-Akt. 124] sowie der Antwort zur Frage 5.d im Fragebogen für den Versicherten vom 19. September 2007 [IV-Akt. 19, S. 5-6]) ist ersichtlich, dass die Beschwerdeführerin seit ihrer Ausreise aus der Schweiz im Jahr 1996 keiner Erwerbstätigkeit mehr nachgegangen ist. Gemäss Fragebogen für die im Haushalt tätigen Versicherten vom 10. September 2007 (IV-Akt. 19 S. 1 4) arbeite sie aktuell im Haushalt sowie im Garten. Im Fragebogen zur Bestimmung des Status der/des Versicherten vom 19. Oktober 2011 gab sie in den Ziffer 7f. als aktuelle (Teilzeit-Erwerbs-) Tätigkeiten Kochen, Waschen, Putzen, Einkaufen und Pflege der Mutter an (IV Akt. 101). Hierbei handelt es sich um Arbeiten der Haushaltsführung, womit die Beschwerdeführerin als eine im Haushalt tätige Versicherte zu qualifizieren ist. Ihre Antwort auf die Frage 2. im Fragebogen zur Bestimmung des Status der/des Versicherten (IV-Akt. 101), sie würde ohne Einschränkung der Gesundheit einer lukrativen Erwerbstätigkeit nachgehen (Garten, Gemüseanbau, Schafe züchten), ändert nichts an dieser Einschätzung, nachdem entsprechende Betätigungsnachweise bis zum Eintritt des Gesundheitsschadens in den vorliegenden Unterlagen fehlen. Damit ist die Invalidität der Beschwerdeführerin in Anwendung der spezifischen Bemessungsmethode (Betätigungsvergleich) zu ermitteln.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3.7</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 Arbeitsmöglichkeit hat sich der Versicherte anrechnen zu lassen.</w:t>
      </w:r>
    </w:p>
    <w:p>
      <w:r>
        <w:rPr>
          <w:b/>
        </w:rPr>
        <w:t>E. 4</w:t>
      </w:r>
    </w:p>
    <w:p>
      <w:r>
        <w:t>Bis zum Erlass des Urteils C-7045/2008 des Bundesverwaltungsgerichts vom 13. September 2010 (vgl. Sachverhalt Bst. C) lagen insbesondere die nachfolgenden Berichte vor:</w:t>
      </w:r>
    </w:p>
    <w:p>
      <w:r>
        <w:rPr>
          <w:b/>
        </w:rPr>
        <w:t>E. 4.1</w:t>
      </w:r>
    </w:p>
    <w:p>
      <w:r>
        <w:t>Im Kurzgutachten vom 10. Januar 2006 erklärte die Neuropsychiaterin Dr. G._______, die Versicherte beklage Schlaflosigkeit, Nervosität, Angespanntheit, Lustlosigkeit, Ermüdung, Schmerzen in der Hals- und Lendenwirbelsäule sowie Ameisenkriechen in drei Fingern der rechten Hand. Aufgrund einer persönlichen Untersuchung der Versicherten stellte sie die Diagnosen: · Depressio recurens (ICD-10 F33), · Status post Myopericaritidem, · Hypertensio arterialis, · Cor hypertensivum incip., · Syndroma cervicalae et lumbalae chr. In psychiatrischer Hinsicht bestünden aktuell weder psychotische Komponenten noch periphere Ausfälle. Es liege kein voller Verlust der Arbeitsfähigkeit vor (IV-Akt. 7).</w:t>
      </w:r>
    </w:p>
    <w:p>
      <w:r>
        <w:rPr>
          <w:b/>
        </w:rPr>
        <w:t>E. 4.2</w:t>
      </w:r>
    </w:p>
    <w:p>
      <w:r>
        <w:t>Die Ärztinnen Prim. Dr. sc. med. H._______ und Prof. Dr. J._______, Ärztin für innere Medizin, stellten nach der Hospitalisation der Versicherten im Institut für Prävention, Behandlung und Rehabilitation rheumatischer und kardiovaskulärer Krankheiten C._______ vom 21. August bis zum 2. September 2006 die folgenden Diagnosen: · chronisches Zervikal- und Lumbalsyndrom (ICD-10 M47.8), · Polyarthrosis inc., · Status post hysterectomiam totalis. Die Versicherte leide bereits seit fünf bis sechs Jahren an Schmerzen im Nacken, Lendenwirbelbereich sowie in den Fussknöcheln. Die Schmerzen in der Wirbelsäule würden teilweise begleitet von Kopfschmerzen und Schwindelgefühlen. Störungen anderer Organe oder Systeme seien indessen nicht bekannt. Die beginnenden degenerativen Veränderungen der Wirbelsäule und der peripheren Gelenke seien mittels balneo-physikalischer Therapie behandelt worden mit dem Erfolg, dass die Schmerzen abgenommen hätten und die Beweglichkeit verbessert worden sei (IV-Akt. 34).</w:t>
      </w:r>
    </w:p>
    <w:p>
      <w:r>
        <w:rPr>
          <w:b/>
        </w:rPr>
        <w:t>E. 4.3</w:t>
      </w:r>
    </w:p>
    <w:p>
      <w:r>
        <w:t>Im Bericht vom 21. Dezember 2007 diagnostizierte ein Psychiater (Name nicht entzifferbar) · eine schwere rezidivierende depressive Störung ohne psychotische Symptome (ICD-10 F33.2), · ein zervikozephales Syndrom mit ungenügender VB, · vaskuläre Schwindelanfälle. Der psychiatrische Zustand sei geprägt durch eine diffuse, nicht psychotische Besorgnis, eine geringe Frustrationstoleranz, eine Hyperthymie (Zustand erhöhter Betriebsamkeit), eine depressionsbedingte Polarität, eine Hypobulie (herabgesetzte Willenskraft) und den Verlust des Lebensschwunges. Diese Störungen würden seit Jahren bestehen und hätten eine Tendenz zur Verschlechterung (IV-Akt. 37).</w:t>
      </w:r>
    </w:p>
    <w:p>
      <w:r>
        <w:rPr>
          <w:b/>
        </w:rPr>
        <w:t>E. 5</w:t>
      </w:r>
    </w:p>
    <w:p>
      <w:r>
        <w:t>Nach dem bundesverwaltungsgerichtlichen Rückweisungsauftrag gingen verschiedene neue medizinische Unterlagen bei der Vorinstanz ein. Diese sind nachfolgend wiederzugeben (soweit die grösstenteils handschriftlichen verfassten serbischen Arztberichte entzifferbar sind).</w:t>
      </w:r>
    </w:p>
    <w:p>
      <w:r>
        <w:rPr>
          <w:b/>
        </w:rPr>
        <w:t>E. 5.1</w:t>
      </w:r>
    </w:p>
    <w:p>
      <w:r>
        <w:t>Die Ärzte Dr. K._______ (Psychiater) und Dr. L._______ (Neuropsychiater) hätten die Versicherte in der Zeit vom 6. bis zum 28. Dezember 2004 bereits zum zweiten Mal im medizinischen Zentrum M._______ behandelt. Als Diagnosen erkannten sie eine rezidivierende Depression ohne schwere Psychosen, bei gegenwärtig schwerer Episode (ICD 10 F33.2), ein Zervikozephal-Syndrom sowie eine ungenügende VB. Der psychische Status werde bestimmt durch eine depressionsbedingt polarisierte Hyperthymie (Zustand erhöhter Betriebsamkeit), eine Hypobulie (herabgesetzte Willenskraft), eine "Hypochormie", eine Anhedonie (Unfähigkeit, Freude und Lust zu empfinden) und eine depressive Grübelei im Denkstrom. Der Klinikaufenthalt habe zwar eine gewisse Reduzierung der psychischen Störungen erlaubt, die andauernde Tendenz sei indessen verblieben und übe eine zunehmende Einschränkung der persönlichen Funktionstüchtigkeit aus (IV-Akt. 105).</w:t>
      </w:r>
    </w:p>
    <w:p>
      <w:r>
        <w:rPr>
          <w:b/>
        </w:rPr>
        <w:t>E. 5.2</w:t>
      </w:r>
    </w:p>
    <w:p>
      <w:r>
        <w:t>Gemäss dem Bericht vom 8. Juli 2010 sei die Versicherte infolge von Rückenschmerzen (ICD-10 M54) in der Zeit vom 28. Juni bis zum 10. Juli 2010 in der Rehabilitationsklinik, Institut für Behandlung und Rehabilitation C._______ hospitalisiert worden. Im Austrittszeitpunkt seien die Diagnosen Dorsalgia (ICD-10 M54) sowie Zervikal- und Lumbalsyndrom gestellt worden. Während des Aufenthaltes seien die Schmerzen im Nacken, in der Wirbelsäule und in den Füssen mittels Hydrotherapie, Hydromassage, Bädern sowie einem individuellen kinesiotherapeutischen Programm, insbesondere Übungen für den Erhalt der Wirbelsäulenbeweglichkeit sowie die Stärkung der Muskulatur des Ober- und Unterkörpers, reduziert worden. Bei der Entlassung aus der Klinik seien der Versicherten die Fortsetzung dieser Übungen sowie regelmässige Kontrollen bei einem guten Physiotherapeuten an ihrem Heimatort empfohlen worden (IV-Akt. 88).</w:t>
      </w:r>
    </w:p>
    <w:p>
      <w:r>
        <w:rPr>
          <w:b/>
        </w:rPr>
        <w:t>E. 5.3</w:t>
      </w:r>
    </w:p>
    <w:p>
      <w:r>
        <w:t>Im Bericht des Gesundheitszentrums M._______ vom 18. August 2011 wurden im Zusammenhang mit der Hospitalisierung der Versicherten vom 17. bis zum 28. Mai 2010 die Diagnosen einer rezidivierenden Depression ohne schwere Psychosen, bei gegenwärtig schwerer Episode (ICD 10 F33.2) gestellt. Die Versicherte sei wegen einer psychischen Krise im Notfalldienst der Klinik aufgenommen worden. Während des Aufenthalts sei die Pharmakotherapie korrigiert worden, wodurch sich die Störungsintensität habe reduzieren lassen. Dennoch verbleibe eine "anhaltende Tendenz", welche das berufliche, private und persönliche Funktionieren einschränke. Die indizierte Medikation werde die Versicherte nach der Entlassung aus der Klinik fortsetzen (IV-Akt. 91).</w:t>
      </w:r>
    </w:p>
    <w:p>
      <w:r>
        <w:rPr>
          <w:b/>
        </w:rPr>
        <w:t>E. 5.4</w:t>
      </w:r>
    </w:p>
    <w:p>
      <w:r>
        <w:t>In der Medikamentenverordnung betreffend die Untersuchung vom 19. Oktober 2011 stellte ein unbekannter Arzt (weder Name noch Fachgebiet ist dem Zettel zu entnehmen) die Diagnosen einer rezidivierenden Depression, bei gegenwärtig schwerer Episode (ICD-10 F33.2), einer "schweren NOP" (Abkürzung unbekannt), vaskulärer Kopfschmerzen sowie eines Zervikozephal-Syndroms. Die Versicherte habe im Rahmen ihrer psychischen Erkrankung dekompensiert (der restliche Bericht ist nicht entzifferbar; IV Akt. 125).</w:t>
      </w:r>
    </w:p>
    <w:p>
      <w:r>
        <w:rPr>
          <w:b/>
        </w:rPr>
        <w:t>E. 5.5</w:t>
      </w:r>
    </w:p>
    <w:p>
      <w:r>
        <w:t>Die Psychiaterin Dr. med. N._______ stellte in einer Medikamentenverordnung des Jahres 2011 (das genaue Datum ist nicht entzifferbar) unter anderem die Diagnose ICD-10 F33 (die weiteren Diagnosen sind ebenfalls nicht entzifferbar; IV-Akt. 125).</w:t>
      </w:r>
    </w:p>
    <w:p>
      <w:r>
        <w:rPr>
          <w:b/>
        </w:rPr>
        <w:t>E. 5.6</w:t>
      </w:r>
    </w:p>
    <w:p>
      <w:r>
        <w:t>In den Medikamentenverordnungen vom 1. Dezember 2011 sowie vom 2. März 2012 führte Dr. K._______ die Diagnosen einer rezidivierenden Depression, bei gegenwärtig schwerer Episode (ICD-10 F33.2), einer "schweren NOP", vaskulärer Kopfschmerzen sowie eines Zervikozephal-Syndroms auf. Die Versicherte leide an andauernden Störungen sowie aktuellen, sehr ungünstigen Lebensbedingungen. Der Wille sowie die Instinkte seien reduziert. Die Versicherte sei nicht arbeitsfähig (IV-Akt. 126).</w:t>
      </w:r>
    </w:p>
    <w:p>
      <w:r>
        <w:rPr>
          <w:b/>
        </w:rPr>
        <w:t>E. 5.7</w:t>
      </w:r>
    </w:p>
    <w:p>
      <w:r>
        <w:t>Im Bericht von Dr. med. N._______ vom 23. Januar 2012 wurde ein lumbosakrales Syndrom sowie eine weitere, nicht entzifferbare Diagnose gestellt (IV-Akt. 127).</w:t>
      </w:r>
    </w:p>
    <w:p>
      <w:r>
        <w:rPr>
          <w:b/>
        </w:rPr>
        <w:t>E. 5.8</w:t>
      </w:r>
    </w:p>
    <w:p>
      <w:r>
        <w:t>Im Arztbericht vom 30. Januar 2012 stellte Dr. O._______ die Diagnosen einer Osteoporose sowie einer beidseitigen Verspannung. Er habe die Versicherte aufgefordert, sich einer Knochendichtenmessung zu unterziehen (IV-Akt. 118 und 127).</w:t>
      </w:r>
    </w:p>
    <w:p>
      <w:r>
        <w:rPr>
          <w:b/>
        </w:rPr>
        <w:t>E. 5.9</w:t>
      </w:r>
    </w:p>
    <w:p>
      <w:r>
        <w:t>Im Arztbericht vom 2. März 2012 stellte ein Psychiater (Name nicht entzifferbar) die Diagnosen medizinische Depression, bei gegenwärtig schwerer Episode (ICD-10 F33.2), vaskuläre Kopfschmerzen, sakrolumbale Symptome und Nacken- sowie Kopfschmerzen (IV-Akt. 120).</w:t>
      </w:r>
    </w:p>
    <w:p>
      <w:r>
        <w:rPr>
          <w:b/>
        </w:rPr>
        <w:t>E. 5.10</w:t>
      </w:r>
    </w:p>
    <w:p>
      <w:r>
        <w:t>Im ABI-Gutachten vom 26. April 2012 diagnostizierten die Gutachter bei der Versicherten in psychiatrischer Hinsicht eine · rezidivierende depressive Störung, bei gegenwärtig leichter Episode (ICD-10 F33.0), · anhaltende somatoforme Schmerzstörung (ICD-10 F45.4). Die depressive Störung schränke die Arbeitsfähigkeit zu 20 % ein. Die somatoforme Schmerzstörung habe keine Auswirkung auf die Arbeitsfähigkeit. Eine den körperlichen Einschränkungen angepasste berufliche Tätigkeit sei ihr zu 80 % respektive - bei der Möglichkeit zu vermehrten Pausen zur Kompensation der depressionsbedingt erhöhten Ermüdbarkeit - zu 100 % zumutbar. Im Haushalt bestehe aus psychiatrischer Sicht aufgrund der freien zeitlichen Einteilung der Tätigkeiten keine Einschränkung der Arbeitsfähigkeit. Diese Beurteilung gelte gesichert erst ab dem Zeitpunkt der aktuellen Begutachtung. In rheumatologischer Hinsicht stellten sie die Diagnosen: · chronisches lumbal- und zervikalbetontes Panvertebralsyndrom (ICD-10 M53.8) mit o leichten degenerativen Veränderung der Lenden- und Halswirbelsäule (aktuelles Röntgen), o begleitenden myofaszialen Nacken-Schultergürtel- und Lenden-Becken-Hüftsyndrom, o intermittierender zervikozephaler Symptomatik, · beidseits leichte mediale und femoropatelläre Gonarthrose (ICD 10 M17.0), · beidseits belastungsabhängige Vorfussschmerzen bei o geringen Spreizfüssen, o Adipositas (ICD-10 M21.6). Das rheumatologische Beschwerdebild entspreche einer (altersentsprechenden) mechanisch-degenerativen Symptomatik ohne Hinweise auf eine spezifische Erkrankung des Bewegungsapparates. In rheumatologischer Hinsicht sei die Arbeitsfähigkeit in körperlich schweren beruflichen Tätigkeiten zu 80 % und körperlich mittelschweren beruflichen Tätigkeiten zu 50 % eingeschränkt. Für körperlich leichte berufliche Tätigkeiten mit einer nur leichten Rückenbelastung bestehe indessen eine volle Arbeitsfähigkeit. Für die Tätigkeit als Hausfrau mit teilweise mittelstarker körperlicher Belastung und der Möglichkeit zu selbständiger Einteilung des Pensums sowie regelmässigen Pausen sei die Arbeitsfähigkeit um 10 % vermindert. Gemäss der Akten gelte diese Einschränkung seit September 2004 (erste stationäre Behandlung in Serbien). Eine Knochendichtemessung sei angesichts des Alters sinnvoll. Der Nachweis einer Osteoporose würde jedoch weder das subjektive Beschwerdebild erklären noch eine zusätzliche Einschränkung der Arbeitsfähigkeit begründen. Aus allgemeininternistischer Sicht seien lediglich Diagnosen ohne eine Auswirkung auf die Arbeitsfähigkeit zu stellen, und zwar · atypische Thoraxschmerzen (ICD-10 R07.4) mit o Repolarisationsstörung antero (-lateral), · Adipositas mit BMI 34 Kilogramm/m2 (ICD-10 E 66.0). Die Einschränkungen aus rheumatologischer und psychiatrischer Sicht ergänzten sich gegenseitig bezüglich möglicher Pausen. Für beide Bereiche gelte damit die Arbeitsunfähigkeit von 80 % für körperlich schwere Tätigkeiten sowie von 50 % für körperlich mittelschwere Tätigkeiten. Für körperlich leichte, angepasste berufliche Tätigkeiten sei die Versicherte zu 80 % ganztags arbeits- und leistungsfähig, bei erhöhtem Pausenbedarf. Diese Beurteilung der Arbeitsfähigkeit gelte ab September 2004. Während in psychiatrischer Hinsicht lediglich in der Zeit der Hospitalisationen 2004 und 2010 von einer vollen Arbeitsunfähigkeit auszugehen sei, könne in rheumatologischer Hinsicht nicht ausgeschlossen werden, dass bei akuten Beschwerdeexazerbationen im Bereich des Bewegungsapparates vorübergehend höhere Arbeitsunfähigkeiten vorgelegen hätten. Infolge der aktuellen klinischen und radiologischen Befunde ohne eine höhergradige Pathologie könne indessen weitgehend ausgeschlossen werden, dass in den früheren Jahren langfristig eine somatisch begründbare höhere Arbeitsunfähigkeit vorgelegen habe. In der Ausübung von häuslichen Tätigkeiten sei die Versicherte insgesamt zu 10 % eingeschränkt (IV-Akt. 124).</w:t>
      </w:r>
    </w:p>
    <w:p>
      <w:r>
        <w:rPr>
          <w:b/>
        </w:rPr>
        <w:t>E. 6</w:t>
      </w:r>
    </w:p>
    <w:p>
      <w:r>
        <w:t>Folgende Berichte hat die Beschwerdeführerin in ihren Eingaben ans Bundesverwaltungsgericht eingereicht.</w:t>
      </w:r>
    </w:p>
    <w:p>
      <w:r>
        <w:rPr>
          <w:b/>
        </w:rPr>
        <w:t>E. 6.1</w:t>
      </w:r>
    </w:p>
    <w:p>
      <w:r>
        <w:t>Ein Psychiater (Name unleserlich) eines Gesundheitszentrums in M._______ erklärte im Bericht vom 21. Juni 2012, der Psychostatus der Versicherten werde dominiert durch eine reduzierte Frustrationstoleranz sowie eine depressionsbedingt polarisierte Grundstimmung und stellte die Diagnosen: · schwere rezidivierende depressive Störung ohne psychotische Symptome (ICD-10 F33.2), · symptomatische Zephalea (ICD-10 G44), · Zervikozephalsyndrom.</w:t>
      </w:r>
    </w:p>
    <w:p>
      <w:r>
        <w:rPr>
          <w:b/>
        </w:rPr>
        <w:t>E. 6.2</w:t>
      </w:r>
    </w:p>
    <w:p>
      <w:r>
        <w:t>Gemäss dem Austrittsbericht vom 27. September 2012 sei die Versicherte vom 17. bis zum 27. September 2012 in der rheumatologischen Klinik des Instituts für Behandlung und Rehabilitation C._______ behandelt worden. Bei ihrer Entlassung wurden die nachfolgenden Diagnosen gestellt: · Spondylosis cervicalis et lumbalis (ICD-10 M47), · Polyarthrosis, · Depressio. Die Hospitalisierung habe die Behandlung sowie Rehabilitation infolge der Hals- und Lendenwirbelsäulenschmerzen sowie der Schmerzen bei Bewegungen des Knies sowie des Fusses bezweckt. Die vorgenommenen Untersuchungen hätten gezeigt, dass die Versicherte an rheumatisch bedingten degenerativen Veränderungen leide.</w:t>
      </w:r>
    </w:p>
    <w:p>
      <w:r>
        <w:rPr>
          <w:b/>
        </w:rPr>
        <w:t>E. 6.3</w:t>
      </w:r>
    </w:p>
    <w:p>
      <w:r>
        <w:t>Im Bericht vom 2. Oktober 2012 diagnostizierte Dr. P._______ eine Spondylosis cervicalis et lumbalis (ICD-10 M49).</w:t>
      </w:r>
    </w:p>
    <w:p>
      <w:r>
        <w:rPr>
          <w:b/>
        </w:rPr>
        <w:t>E. 6.4</w:t>
      </w:r>
    </w:p>
    <w:p>
      <w:r>
        <w:t>Im Arztbericht vom 2. November 2012 stellte Dr. K._______ , behandelnder Psychiater der Versicherten, die Diagnosen: · schwere rezidivierende depressive Störung ohne psychotische Symptome (ICD-10 F33.2), · vaskuläre Zephalgie (ICD-10 G44.1), · Zervikalgie (ICD-10 M54.2). Die Versicherte habe ihn infolge intensiver psychiatrischer Störungen bewirkt durch unvorteilhafte Lebensumstände konsultiert. Der psychiatrische Status werde dominiert durch Angstattacken, eine reduzierte Frustrationstoleranz, eine polymorphe Somatisierung, eine depressionsbedingt polarisierte Grundstimmung sowie ein eingeschränkter Wille respektive Naturtrieb.</w:t>
      </w:r>
    </w:p>
    <w:p>
      <w:r>
        <w:rPr>
          <w:b/>
        </w:rPr>
        <w:t>E. 6.5</w:t>
      </w:r>
    </w:p>
    <w:p>
      <w:r>
        <w:t>Der Orthopäde Dr. P._______ behandelte die Versicherte am 4. Dezember 2012 aufgrund der Diagnose Gonarthrosis, non specificata (ICD-10. M17.9). Er erklärte, die Versicherte leide seit Jahren an Schmerzen der Wirbelsäule und des rechten Knies und stellte eine Deformierung sowie eine Bewegungsbeschränkung in beiden Knien, mehr rechts als links, fest. Im rechten Knie liege eine Knochenvertiefung vor, die eine sichtbar abgegrenzte Schwellung in der Grösse eines Hühnereies verursache, welche die Kniebeweglichkeit einschränke. Insgesamt stellte er die folgenden Diagnosen: · Gonarthrosis bill. praec. lat. (ICD-10. M17.9), · Cystis synovialis poplitea lat. dex (Baker; ICD-10 M71.2), · Sy. cervicalis et lumbalis chr. (ICD-10 M54.2, M54.9).</w:t>
      </w:r>
    </w:p>
    <w:p>
      <w:r>
        <w:rPr>
          <w:b/>
        </w:rPr>
        <w:t>E. 6.6</w:t>
      </w:r>
    </w:p>
    <w:p>
      <w:r>
        <w:t>Der Neuropsychiater Dr. Q._______ beschrieb im entsprechenden Austrittsbericht den Aufenthalt der Versicherten im allgemeinen Spital M._______ vom 27. April bis zum 13. Mai 2013. Bei Spitaleintritt sei der psychische Zustand der Versicherten durch Besorgnis, eine geringe Frustrationstoleranz, polymorphe Somatisierungsstörungen und eine depressionsbedingt polarisierte Grundstimmung geprägt gewesen. Während des Aufenthaltes hätte sich die psychopathologische Phänomenologie reduziert und die Versicherte sei zur Fortsetzung der medikamentösen Therapie nach der Entlassung angehalten worden. Die Versicherte könne keiner Arbeit nachgehen.</w:t>
      </w:r>
    </w:p>
    <w:p>
      <w:r>
        <w:rPr>
          <w:b/>
        </w:rPr>
        <w:t>E. 7</w:t>
      </w:r>
    </w:p>
    <w:p>
      <w:r>
        <w:t>In seiner, durch die Vorinstanz im vorliegenden Beschwerdeverfahren eingeholten Schluss-Stellungnahme vom 10. April 2013 hielt der RAD aufgrund der im Beschwerdeverfahren neu eingereichten Arztberichte (vgl. E. 6) sowie namentlich aufgrund des ABI-Gutachtens vom 26. April 2012 (vgl. E. 5.10) die nachfolgenden Diagnosen mit einer Auswirkung auf die Arbeitsfähigkeit fest: · chronisches lumbal- und zervikalbetontes Panvertebralsyndrom (ICD- M53.8), o leichte degenerative Veränderungen von Lenden- und Halswirbelsäule, o beginnende myofasziales Nacken-Schultergürtel- und Lenden-Becken-Hüftsyndrom, o intermittierende zervikozephale Symptomatik, · beidseits leichte mediale und femoropatelläre Gonarthrose (ICD 10 M17.0), · beidseits belastungsabhängige Vorfussschmerzen bei geringem Spreizfuss und bei Adipositas (ICD-10 M21.6; E66), · häufig wiederkehrende depressive Störung bei aktuell leichter Episode (ICD-10 F33.0) sowie bei ananmestisch aufgetretenen schweren Episoden (ICD-10 F33.2). Keine Auswirkung auf die Arbeitsfähigkeit hätten die Diagnose der atypischen Thoraxschmerzen und der Adipositas mit einem BMI von 34 Kilogramm/m2. Die Versicherte sei in Arbeiten im Haushalt zu 10 % seit dem 28. März 2012 (Begutachtungszeitpunkt) eingeschränkt. Eine vollzeitige berufliche Tätigkeit sei der Versicherten zumutbar, wobei die folgenden funktionellen Einschränkungen zu berücksichtigen seien: · wechselbelastende Arbeitsposition, · maximal 15 Kilogramm Tragelast, · Ausschluss schwerer Arbeiten, · möglichst wenig Verantwortung, · reduzierte Stressrezeptoren, · ohne Erfordernis wiederholter drehender Bewegungen des Rumpfes, · keine Überhang-Bewegungen, · keine andauernden Arbeiten in der Hocke. Hinsichtlich der durch die Orthopädin erwähnten Baker-Erkrankung sei keine andauernde Einschränkung der Arbeitsfähigkeit zu erwarten. Oftmals werde auf einen diesbezüglichen chirurgischen Eingriff verzichtet, da ein Rückfall zu erwarten sei. Dass der psychische Zustand in den neuen Berichten als verschlechtert beschrieben werde, erstaune nicht, da ein depressiver Zustand schwankend sein könne. Die weiteren erwähnten Erkrankungen seien nicht neu und bereits in ihrer früheren RAD Stellungnahme gewürdigt worden.</w:t>
      </w:r>
    </w:p>
    <w:p>
      <w:r>
        <w:rPr>
          <w:b/>
        </w:rPr>
        <w:t>E. 8</w:t>
      </w:r>
    </w:p>
    <w:p>
      <w:r>
        <w:t>Zusammenfassend dominieren bei der Beschwerdeführerin die Schmerzen in somatischer Hinsicht im Nacken und Rückenbereich sowie die Gonarthrose des rechten Knies. Die im ABI-Gutachten diesbezüglich getroffene Feststellung, es handle sich bei diesen Erkrankungen um altersentsprechende degenerative Veränderungen, erscheint überzeugend. Die in den serbischen Arztberichten teilweise zur Diagnose erhobene, zu einem früheren Zeitpunkt erfolgte Entfernung der Gebärmutter (Status post hysterectomiam totalis) sowie die durchgestandene Herzinnenhautentzündung (Status post Myopericaritidem) finden im ABI-Gutachten zwar keine Erwähnung. Da keine Hinweise für einen problematischen postoperativen respektive Wiederauftreten einer Entzündung vorliegen, sind aus den erwähnten Diagnosen indessen auch keine Auswirkungen auf die Arbeitsfähigkeit zu erwarten. Hinsichtlich der im Arztbericht vom 30. Januar 2012 durch Dr. O._______ (E. 5.8) gestellten Diagnose der Osteoporose hielten die Gutachter im ABI-Gutachten auf der Seite 17 fest, dass eine solche weder das subjektive Beschwerdebild erklären noch eine zusätzliche Einschränkung der Arbeitsfähigkeit begründen würde. In den Hospitalisationsberichten des Instituts für Behandlung und Rehabilitation C._______ vom September 2006 (E. 4.2) sowie von September 2012 (E. 6.2) wurde bei der Beschwerdeführerin jeweils eine Polyarthrose ohne weitere Angaben diagnostiziert. Diese Diagnose wurde in den beiden Berichte jedoch nicht begründet. Aus den Berichten geht deshalb insbesondere nicht hervor, welche Körperbereiche von der diagnostizierten Polyarthrose betroffen seien. Damit ist aufgrund der im ABI Gutachten sowie im Bericht von Dr. P._______ vom 4. Dezember 2012 (E. 6.5) getroffenen Feststellungen davon auszugehen, dass - neben den degenerativen Veränderungen der Lenden- und Halswirbelsäule - eine Arthrose aktuell lediglich bezüglich des rechten Knies diagnostiziert werden kann. In Bezug auf die im erwähnten Bericht von Dr. P._______ vom 4. Dezember 2012 diagnostizierte Synovialzyste im Bereich beider Kniekehlen (Baker-Zyste) hielt der RAD - ergänzend zum ABI-Gutachten - in nachvollziehbarer Weise fest, dass durch diese keine andauernde Einschränkung der Arbeitsfähigkeit zu erwarten sei (E. 7).</w:t>
      </w:r>
    </w:p>
    <w:p>
      <w:r>
        <w:rPr>
          <w:b/>
        </w:rPr>
        <w:t>E. 8.1</w:t>
      </w:r>
    </w:p>
    <w:p>
      <w:r>
        <w:t>In psychischer Hinsicht wurde einheitlich die Diagnose einer rezidivierenden Depression im Sinne der ICD-10 F33 gestellt. In den serbischen Berichten der Jahre 2004 bis 2012 wurde zumeist eine gegenwärtig schwere Episode im Sinne der ICD-10 F33.2 angegeben oder - ohne Angabe des Schweregrades - auf die ICD-10 F33 verwiesen. Im ABI Gutachten vom 26. April 2012 demgegenüber wurde eine rezidivierende depressive Störung, bei gegenwärtig leichter Episode im Sinne der ICD-10 F33.0 diagnostiziert. Der RAD übernahm diese Diagnose in seiner Schluss-Stellungnahme vom 10. April 2013, wobei er auf die anamnestisch dokumentierten schweren Episoden der Depression verwies. Dass die serbischen Psychiater in den, im Beschwerdeverfahren eingereichten Berichte des Jahres 2012 eine schwere Episode respektive ein verschlechterter psychischer Zustand beschrieben hätten, erstaune nicht, da eine Depression Schwankungen des Zustands unterliege (E. 7).</w:t>
      </w:r>
    </w:p>
    <w:p>
      <w:r>
        <w:rPr>
          <w:b/>
        </w:rPr>
        <w:t>E. 9</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9.1</w:t>
      </w:r>
    </w:p>
    <w:p>
      <w:r>
        <w:t>Das durch die Vorinstanz eingeholte ABI-Gutachten genügt den erwähnten Anforderungen an ein Gutachten. Die Gutachter setzten sich mit den bereits vorliegenden medizinischen Unterlagen ausführlich auseinander, klärten nicht nur die subjektiven Klagen, sondern auch die körperlichen respektive psychischen Leiden umfassend ab und nahmen in der Folge in detaillierter Weise zur Arbeitsfähigkeit der Beschwerdeführerin Stellung. Die diesbezüglichen medizinischen Ausführungen sind nachvollziehbar, schlüssig und vollständig. Die Schlussfolgerungen sind begründet.</w:t>
      </w:r>
    </w:p>
    <w:p>
      <w:r>
        <w:rPr>
          <w:b/>
        </w:rPr>
        <w:t>E. 9.2</w:t>
      </w:r>
    </w:p>
    <w:p>
      <w:r>
        <w:t>An dieser Schlussfolgerung ändern auch die weiteren Arztberichte nichts, auf die sich die Beschwerdeführerin in ihren Eingaben ans Bundesverwaltungsgericht beruft. Entgegen ihrer Ausführungen kann aufgrund dieser Berichte nicht auf eine Arbeitsunfähigkeit von mindestens 70 % für jede berufliche Tätigkeit respektive für Arbeiten im Haushalt geschlossen werden. So enthalten die wenigstens der eingereichten serbischen Arztbericht überhaupt eine Beurteilung der Arbeitsfähigkeit der Beschwerdeführerin. Die in einigen Berichten getroffene Feststellung, die Beschwerdeführerin sei aus psychischen Gründen nicht arbeitsfähig, wurde in keinem der Berichte nachvollziehbar begründet. Überdies wurde kein eindeutiger Arbeitsunfähigkeitsgrad angegeben. Einerseits darf und soll in diesem Zusammenhang der Erfahrungstatsache Rechnung getragen werden, dass behandelnde Ärzte mitunter im Hinblick auf ihre auftragsrechtliche Vertrauensstellung in Zweifelsfällen eher zu Gunsten ihrer Patienten aussagen (BGE 125 V 351 E. 3cc). Andererseits ist für die Beurteilung der Arbeitsfähigkeit angesichts einer psychischen Erkrankung zu prüfen, ob der versicherten Person trotz ihres Leidens die Verwertung ihrer Restarbeitsfähigkeit (bzw. der Fähigkeit, sich im bisherigen Aufgabenbereich zu betätigen) sozialpraktisch zumutbar und für die Gesellschaft tragbar ist (vgl. BGE 127 V 294 E. 4c; BGE 102 V 165). Eine solche Prüfung ist den erwähnten Berichten der serbischen Psychiater ebenfalls nicht zu entnehmen. Damit hat der RAD in seiner Schluss-Stellungnahme vom 10. April 2013 zu Recht gestützt auf das ABI-Gutachten ab dem 28. März 2012 (Begutachtungszeitpunkt) eine Arbeitsunfähigkeit von 10 % für Tätigkeiten im Haushalt festgestellt (E. 7; vgl. E. 3.5.3 Abs. 2). Dieser Invaliditätsgrad berechtigt nicht zu einer schweizerischen Invalidenrente (Art. 28 Abs. 2 IVG).</w:t>
      </w:r>
    </w:p>
    <w:p>
      <w:r>
        <w:rPr>
          <w:b/>
        </w:rPr>
        <w:t>E. 9.3</w:t>
      </w:r>
    </w:p>
    <w:p>
      <w:r>
        <w:t>Nach dem Gesagten erweist sich die Beschwerde als unbegründet und ist abzuweisen. Entsprechend ist die angefochtene Verfügung vom 7. November 2012 zu bestätigen.</w:t>
      </w:r>
    </w:p>
    <w:p>
      <w:r>
        <w:rPr>
          <w:b/>
        </w:rPr>
        <w:t>E. 10</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Der unterliegenden, juristisch vertretenen Beschwerdeführerin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