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B-6349/2011 vom 27. November 2013</w:t>
      </w:r>
    </w:p>
    <w:p>
      <w:r>
        <w:t>Bundesverwaltungsgericht, 2013-11-27, DE</w:t>
      </w:r>
    </w:p>
    <w:p>
      <w:r>
        <w:rPr>
          <w:b/>
        </w:rPr>
        <w:t xml:space="preserve">Quelle: </w:t>
      </w:r>
      <w:r>
        <w:t>https://mcp.opencaselaw.ch/entscheid/bvger_B-6349_2011</w:t>
      </w:r>
    </w:p>
    <w:p>
      <w:r>
        <w:t>FR: TAF B-6349/2011 du 27 novembre 2013</w:t>
      </w:r>
    </w:p>
    <w:p>
      <w:r>
        <w:t>IT: TAF B-6349/2011 del 27 novembre 2013</w:t>
      </w:r>
    </w:p>
    <w:p>
      <w:pPr>
        <w:pStyle w:val="Heading2"/>
      </w:pPr>
      <w:r>
        <w:t>Regeste</w:t>
      </w:r>
    </w:p>
    <w:p>
      <w:r>
        <w:t>Rentenanspruch</w:t>
      </w:r>
    </w:p>
    <w:p>
      <w:pPr>
        <w:pStyle w:val="Heading2"/>
      </w:pPr>
      <w:r>
        <w:t>Erwägungen</w:t>
      </w:r>
    </w:p>
    <w:p>
      <w:r>
        <w:rPr>
          <w:b/>
        </w:rPr>
        <w:t>E. 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(IVSTA). Eine Ausnahme im Sinne von Art. 32 VGG liegt nicht vor. Das Bundesverwaltungsgericht ist demnach für die Beurteilung der Beschwerde zuständig.</w:t>
      </w:r>
    </w:p>
    <w:p>
      <w:r>
        <w:rPr>
          <w:b/>
        </w:rPr>
        <w:t>E. 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3.1</w:t>
      </w:r>
    </w:p>
    <w:p>
      <w:r>
        <w:t>Der Beschwerdeführer hat am vorinstanzlichen Verfahren als Partei teilgenommen. Als Verfügungsadressat ist er durch die angefochtene Verfügung besonders berührt und hat an deren Aufhebung bzw. Änderung ein schutzwürdiges Interesse. Er ist daher zur Beschwerde legitimiert (Art. 59 ATSG; vgl. auch Art. 48 Abs. 1 VwVG).</w:t>
      </w:r>
    </w:p>
    <w:p>
      <w:r>
        <w:rPr>
          <w:b/>
        </w:rPr>
        <w:t>E. 3.2</w:t>
      </w:r>
    </w:p>
    <w:p>
      <w:r>
        <w:t>Der Beschwerdeführer hat frist- und formgerecht (Art. 60 ATSG; vgl. auch Art. 50 und Art. 52 VwVG) Beschwerde erhoben. Nachdem auch der Verfahrenskostenvorschuss innert Frist geleistet wurde, ist auf die Beschwerde einzutreten.</w:t>
      </w:r>
    </w:p>
    <w:p>
      <w:r>
        <w:rPr>
          <w:b/>
        </w:rPr>
        <w:t>E. 4.1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4.2.1</w:t>
      </w:r>
    </w:p>
    <w:p>
      <w:r>
        <w:t>Der Beschwerdeführer begründet seine Beschwerde im Wesentlichen damit, er sei seit dem 27. Mai 2009 schwer krank. In Spanien sei ihm wegen seiner schwerwiegenden langdauernden Erkrankung eine voll­ständige Invalidität zuerkannt worden. Aufgrund dieser Erkrankung bestehe auch ein An­spruch auf eine schweizerische Invalidenrente. In seiner Beschwerdeergänzung führt der Beschwer­de­führer zudem aus, die Vorinstanz habe nicht alle Krankheiten und Gesundheitsbeeinträchtigungen berücksichtigt. Der tatsächliche Gesundheitszustand sei viel schlechter, als ihn die Vorinstanz bisher festgestellt habe. Die Erwerbseinbusse sei viel höher. Die Gesundheitsbeeinträchtigungen hätten bereits am 10. Ja­nuar 2011 einen Anspruch auf eine schweizerische Invaliditätsrente begründet. Bisher habe weder die Vorinstanz noch ihr medizinischer Dienst eine Untersuchung vorge­nommen oder vorneh­men lassen. Die spanischen Mediziner würden die Massstäbe und Vorgaben des schweizerischen Sozial­rechts nicht kennen. Die Vorinstanz habe nur das medizinische Gutachten nach Formular E 213 vom 18. Januar 2010 bewertet. Die medizinische Bewertung der Vorinstanz sei unpräzis, ober­fläch­lich und somit unvollständig. In seiner Replik macht der Beschwerdeführer gel­tend, die Vorinstanz habe die im medizinischen Gutachten nach Formular E 213 vom 18. Januar 2010 bestätigte volle Erwerbsminderung nicht übernommen. Die beiden spanischen Amtsärztinnen hätten die Untersuchungen ungenau und oberflächlich durchgeführt. Er sei über­zeugt, dass wenn er korrekt von Fachärzten begutachtet werde, die mit den schweizerischen sozial­recht­lichen Massstäben ver­traut seien, eine Erwerbs­einbusse von 100 % für die letzte Tätigkeit fest­gestellt werde und auch Verweis­tätigkeiten zu einem hohen pro­zentualen Anteil nicht mehr möglich seien. In seiner unauf­ge­for­dert eingereichten Eingabe vom 8. Mai 2012 weist der Beschwerdeführer zudem darauf hin, dass das fach­medizinische Gutachten von Dr. B._______ eine unglaubliche Diskrepanz bezüglich der festgestellten orthopädischen Erkrankungen und Gesundheitseinschränkungen zeige.</w:t>
      </w:r>
    </w:p>
    <w:p>
      <w:r>
        <w:rPr>
          <w:b/>
        </w:rPr>
        <w:t>E. 4.2.2</w:t>
      </w:r>
    </w:p>
    <w:p>
      <w:r>
        <w:t>Die Vorinstanz führt als Begründung der angefochtenen Verfügung an, in der letzten Erwerbstätigkeit be­stehe aufgrund der Gesundheitsbeeinträchtigung eine Arbeitsunfähigkeit von 50 %. Eine (körperlich) leichtere Erwerbstätigkeit, die besser dem Gesundheitszustand angepasst sei, wie zum Beispiel eine Tätigkeit in wechselnder Arbeits­posi­tion, mit Tragen von Lasten von maximal 5 kg und ohne Repe­ti­tionsbewegungen der Wirbelsäule und des rechten Armes, ohne schwere Arbeiten, mit begrenztem Gehen und ohne Kälte-, Feuchtigkeits- und Schlechtwetterexposition, sei zu 80 % zumut­bar mit einer Erwerbseinbusse von 38 %. Dieser Invaliditätsgrad begründe keinen Rentenanspruch. In ihrer Vernehmlassung führt die Vorinstanz wesentlich aus, gemäss der Stellungnahme von Dr. A._______, Ärztin des stelleneigenen medizinischen Dienstes, vom 4. August 2011 (IV-act. 43) sei der Be­schwerdeführer als selbständiger Landwirt zu 50 % arbeitsunfähig, während leichte, Schul­ter und Rücken schonende Verweisungstätigkeiten noch zu 80 % ausgeübt werden könnten. Aus der Be­schwerde ergäben sich keine neuen medizinischen Gesichtspunkte. Bei Ausübung einer leidens­an­gepassten leichten Verweisungstätigkeit im Umfang von 80 % müsse der Beschwerdeführer eine gesundheitlich bedingte Erwerbseinbusse von 38 % in Kauf nehmen. Duplicando bestätigt die Vor­instanz sinngemäss die Vernehmlassungs-Begründung. Ergänzend legt sie dar, dass im E 213 - Arztbericht vom 23. Februar 2011 eine volle Arbeitsfähigkeit in leidensangepassten Verwei­sungs­tätigkeiten festgestellt worden sei. Der Beschwerdeführer leide ausschliesslich an orthopädischen Beschwerden. Zur Begründung ihrer Stellungnahme vom 29. Mai 2012 schliesslich verweist die Vorinstanz auf die Stel­lungnahme von Dr. A._______ vom 25. Mai 2012 (IV-act. 55).</w:t>
      </w:r>
    </w:p>
    <w:p>
      <w:r>
        <w:rPr>
          <w:b/>
        </w:rPr>
        <w:t>E. 4.3</w:t>
      </w:r>
    </w:p>
    <w:p>
      <w:r>
        <w:t>Im vorliegenden Verfahren ist somit streitig und vom Bundesverwaltungsgericht zu prüfen, ob die Vor­instanz in der angefochtenen Verfügung zu Recht das erneute Gesuch des Beschwerdeführers um Gewährung einer Invalidenrente abgewiesen hat.</w:t>
      </w:r>
    </w:p>
    <w:p>
      <w:r>
        <w:rPr>
          <w:b/>
        </w:rPr>
        <w:t>E. 5.1</w:t>
      </w:r>
    </w:p>
    <w:p>
      <w:r>
        <w:t>Der Beschwerdeführer ist ein in Spanien wohnhafter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5.1.1</w:t>
      </w:r>
    </w:p>
    <w:p>
      <w:r>
        <w:t>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sowie AS 2009 2411 und 2421) abzustellen. Demnach wenden die Vertragsparteien untereinander insbesondere folgende Rechtsakte (oder gleichwertige Vorschriften) an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und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Sinne dieser Koordinierungsverordnungen zu betrachten (Art. 1 Abs. 2 Anhang II des FZA).</w:t>
      </w:r>
    </w:p>
    <w:p>
      <w:r>
        <w:rPr>
          <w:b/>
        </w:rPr>
        <w:t>E. 5.1.2</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5.1.3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spanischen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vom 11. Dezember 1981 i.S. D. und BGE 125 V 351 E. 3a).</w:t>
      </w:r>
    </w:p>
    <w:p>
      <w:r>
        <w:rPr>
          <w:b/>
        </w:rPr>
        <w:t>E. 5.2</w:t>
      </w:r>
    </w:p>
    <w:p>
      <w:r>
        <w:t>In zeitlicher Hinsicht ist zunächst festzuhalten, dass Rechts- und Sachverhaltsänderungen, die nach dem massgebenden Zeitpunkt des Erlasses der streitigen Verfügung (hier: 7. November 2011) eintraten, im vorliegenden Verfahren grundsätzlich nicht zu berücksichtigen sind (vgl. BGE 130 V 329 sowie 129 V 1 E. 1.2, je mit Hinweisen). Denn die Sache beurteilt sich grundsätzlich nach denjenigen materiellen Rechtssätzen, die bei der Erfüllung des zu Rechtsfolgen führenden Tatbestandes Geltung hatten (vgl. BGE 130 V 329). Ein allfälliger Leistungsanspruch ist daher für die Zeit vor einem Rechtswechsel aufgrund der bisherigen und ab diesem Zeitpunkt nach den neuen Normen zu prüfen (pro rata temporis; vgl. BGE 130 V 445 sowie Urteile des Bundesverwaltungsgerichts C-8639/2007 vom 20. Januar 2012 E. 2.4 und C-196/2010 vom 19. Juli 2011 E. 3.2).</w:t>
      </w:r>
    </w:p>
    <w:p>
      <w:r>
        <w:rPr>
          <w:b/>
        </w:rPr>
        <w:t>E. 5.3.1</w:t>
      </w:r>
    </w:p>
    <w:p>
      <w:r>
        <w:t>Im vorliegenden Verfahren finden demnach grundsätzlich jene schweizerischen Rechtsvorschriften Anwendung, die bei Erlass der angefochtenen Verfügung vom 7. November 2011 in Kraft standen; weiter aber auch alle übrigen Vorschriften, die für die Beurteilung der streitigen Verfügung im vorliegend massgeblichen Zeitraum von Belang sind. Das IVG und das IVV sind entsprechend in den Fassungen der 5. IV-Revision anzuwenden (IVG in der Fassung vom 6. Oktober 2006 [AS 2007 5129], in Kraft seit dem 1. Januar 2008; die IVV in der entsprechenden Fassung der 5. IV-Revision). Noch keine Anwendung findet vorliegend das am 1. Januar 2012 in Kraft getretene erste Massnahmen­paket der 6. IV-Revision (IVG in der Fassung vom 18. März 2011 [AS 2011 5659]).</w:t>
      </w:r>
    </w:p>
    <w:p>
      <w:r>
        <w:rPr>
          <w:b/>
        </w:rPr>
        <w:t>E. 5.3.2</w:t>
      </w:r>
    </w:p>
    <w:p>
      <w:r>
        <w:t>Da die 5. IV-Revision für die Invaliditätsbemessung keine substanziellen Änderungen gegenüber der bis zum 31. Dezember 2007 gültig gewesenen Rechtslage brachte, ist die zur altrechtlichen Regelung ergangene Rechtsprechung weiterhin massgebend (vgl. Urteil des Bundesgerichts 8C_373/2008 vom 28. August 2008 E. 2.1).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6.1</w:t>
      </w:r>
    </w:p>
    <w:p>
      <w:r>
        <w:t>Anspruch auf eine Rente der Schweizerischen Invalidenversicherung hat, wer invalid im Sinne des Gesetzes ist (Art. 8 ATSG) und beim Eintritt der Invalidität während der gesetzlich vorgesehenen Dauer Beiträge an die Alters-, Hinterlassenen- und Invalidenversicherung (AHV/IV) geleistet hat, das heisst während mindestens drei Jahren laut Art. 36 Abs. 1 IVG in der ab 1. Januar 2008 geltenden (und vorliegend massgebenden) Fassung. Diese zwei Bedingungen müssen kumulativ erfüllt sein. Der Beschwerdeführer hat in der Schweiz unbestrittenermassen während mehr als drei Jahren Beiträge an die Alters-, Hinterlassenen- und Invalidenversicherung geleistet, womit die beitrags­mässigen Voraussetzungen für den Bezug einer ordentlichen Invalidenrente erfüllt sind. Hingegen ist streitig, ob die Invalidität ein Ausmass erreicht, die einen Rentenanspruch begründet. Zu prüfen bleibt damit, ob und gegebenenfalls ab wann und in welchem Umfang der Beschwerdeführer im rechtsrelevanten Zeitraum als invalid im Sinne des Gesetzes zu betrachten ist.</w:t>
      </w:r>
    </w:p>
    <w:p>
      <w:r>
        <w:rPr>
          <w:b/>
        </w:rPr>
        <w:t>E. 6.2</w:t>
      </w:r>
    </w:p>
    <w:p>
      <w:r>
        <w:t>Invalidität ist die voraussichtlich bleibende oder längere Zeit dauernde ganze oder teilweise Erwerbsunfähigkeit (Art. 8 Abs. 1 ATSG), die Folge von Geburtsgebrechen, Krankheit oder Unfall sein kann (Art. 4 Abs. 1 IVG).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Auflage,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6.3</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6.4</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(Art. 28 Abs. 1 Bst. a bis c IVG). Gemäss Art. 28 Abs. 1 IVG besteht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Viertelsrenten werden allerdings gemäss Art. 28 Abs. 1ter IVG nur an Versicherte ausbezahlt, die ihren gewöhnlichen Aufenthalt im Sinn von Art. 13 ATSG in der Schweiz haben. Nach der Rechtsprechung des Eidgenössischen Versicherungsgerichts (EVG, heute: Bundesgericht) stellt Art. 28 Abs. 1ter IVG eine besondere Anspruchsvoraussetzung dar (vgl. BGE 121 V 264 E. 6c). Seit Inkrafttreten des FZA können indessen Angehörige von EU-Staaten sowie dort lebende Schweizer Bürgerinnen und Bürger ebenfalls eine Viertelsrente beanspruchen, was vorliegend zutrifft.</w:t>
      </w:r>
    </w:p>
    <w:p>
      <w:r>
        <w:rPr>
          <w:b/>
        </w:rPr>
        <w:t>E. 6.5</w:t>
      </w:r>
    </w:p>
    <w:p>
      <w:r>
        <w:t>Wird auf ein Leistungsgesuch wegen Verletzung der Mitwirkungspflicht nicht eingetreten, so ist es keiner materiellen Prüfung unterzogen worden, weshalb bei einer Neuanmeldung keine Änderung in den tatsächlichen Verhältnissen nachgewiesen werden muss. Es genügt diesfalls, dass die versicherte Person mit der Verwaltung kooperiert. Die in Art. 87 Abs. 3 und Abs. 4 IVV statuierte analoge Anwendung der für die Rentenrevision geltenden Regeln entfällt (vgl. Ulrich Meyer, Bundesgesetz über die Invalidenversicherung [IVG], 2. Aufl., Zürich/Basel/Genf 2010, S. 400 f.; Urteil des Eidgenössischen Versicherungsgerichts [heute: Bundesgericht] I 600/99 vom 6. Juli 2000 E. 1).</w:t>
      </w:r>
    </w:p>
    <w:p>
      <w:r>
        <w:rPr>
          <w:b/>
        </w:rPr>
        <w:t>E. 6.6.1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6.6.2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auf Stellungnahmen eines Regionalen Ärztlichen Dienstes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9C_58/2011 vom 25. März 2011 E. 3.3; BGE 125 V 351 E. 3.a und E. 3b/ee, je mit Hinweisen).</w:t>
      </w:r>
    </w:p>
    <w:p>
      <w:r>
        <w:rPr>
          <w:b/>
        </w:rPr>
        <w:t>E. 6.7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und 122 V 158 E. 1a, je mit Hinweisen). Zum anderen umfasst die behördliche und richterliche Abklärungspflicht nicht unbesehen alles, was von einer Partei behauptet oder 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Bernhard Waldmann/Philippe Weissenberger [Hrsg.], Praxiskommentar VwVG, Zürich/Basel/Genf 2009, N 28 ff. zu Art. 12 VwVG).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Entscheid des EVG I 520/99 vom 20. Juli 2000).</w:t>
      </w:r>
    </w:p>
    <w:p>
      <w:r>
        <w:rPr>
          <w:b/>
        </w:rPr>
        <w:t>E. 7</w:t>
      </w:r>
    </w:p>
    <w:p>
      <w:r>
        <w:t>Wie die nachfolgenden Erwägungen zeigen, lässt sich den verfügbaren Akten nicht mit der erforderlichen Klarheit und Begründetheit entnehmen, wie weit der Beschwerdeführer in seiner Leistungsfähigkeit eingeschränkt ist.</w:t>
      </w:r>
    </w:p>
    <w:p>
      <w:r>
        <w:rPr>
          <w:b/>
        </w:rPr>
        <w:t>E. 7.1</w:t>
      </w:r>
    </w:p>
    <w:p>
      <w:r>
        <w:t>C._______ schrieb in ihrem Arztbericht E 213 vom 18. Januar 2010 (IV-act. 8), der als selbständiger Landwirt/Vieh­züchter tätige Beschwerdeführer sei wegen eines Unfalls vom 13. April 2009 bis am 30. Oktober 2009 krank geschrieben gewesen. Derzeit bestehe eine erneute Arbeitsunfähigkeit wegen eines Rückfalls seit dem 15. Dezember 2009, mit der Diagnose eines kompletten Risses der Rotatorenmanschette. Der Be­schwer­deführer sei arbeitsunfähig erklärt worden. Die spanische Ärztin verweist bei ihrer Arbeitsunfähigkeits-Bescheinigung implizit auf Drittatteste, wobei diese nicht näher bezeichnet werden. Gestützt auf diese Atteste äussert sich der medizinische Bericht von C._______ sodann lediglich allgemein zur verbleibenden Arbeitsfähigkeit in der bisherigen landwirtschaftlichen Tätigkeit, ohne deren Zumutbarkeit im Ver­lauf näher zu quantifizieren. Zur Frage, ob dem Beschwerdeführer eine leidensangepasste Tätigkeit zumutbar wäre, wie auch zu Art und Umfang einer solchen, äusserte sich C._______ überhaupt nicht. Ihr Arztbericht enthält ferner keine nähere Beschreibung, inwiefern die vorstehend erwähnte Diagnose den Beschwerdeführer in seiner Arbeitsfähigkeit beeinträchtigt. Auch wird die attestierte Einschränkung der Arbeitsfähigkeit nicht mit objektiven Befunden, die sich auf allseitige Untersuchungen stützen, begründet. Zudem geht aus dem Bericht nicht hervor, ob er in Kenntnis der Vorakten erstellt wurde. Angesichts dieser Mängel erscheint er nicht als beweiskräftig (vgl. vorn E. 6.6.2).</w:t>
      </w:r>
    </w:p>
    <w:p>
      <w:r>
        <w:rPr>
          <w:b/>
        </w:rPr>
        <w:t>E. 7.2</w:t>
      </w:r>
    </w:p>
    <w:p>
      <w:r>
        <w:t>Dr. D._______, tätig am Spital E._______ von _______, diagnostizierte in seinem Bericht vom 29. Juni 2010 (IV-act. 37) ein Subakromialsyndrom beider Schul­tern und eine mechanische Lumbalgie. Eine Kern­spinresonanz-Spek­troskopie (NMR) habe einen Sehnenriss gezeigt. Der Beschwerdeführer solle (daher) jegliche Tätigkeiten vermeiden, die mit einer Überbelastung der oberen Extremitäten und der Wirbelsäule oder einem Heben des Armes über Schulterhöhe verbunden seien. Das Attest von Dr. D._______ ist eher als Empfehlung, welche Tätigkeiten gesundheitsbedingt zu meiden sind, denn als Arbeitsunfähigkeits-Bescheinigung formuliert. Inwieweit der Beschwerdeführer in seiner bisherigen landwirtschaftlichen Tätigkeit quantitativ eingeschränkt ist und welche Tätigkeiten in welchem Arbeitspensum konkret leidensangepasst wären, beschreibt Dr. D._______ nicht. Die Auswirkung der von ihm genannten Diagnose auf die Arbeitsfähigkeit begründet er zudem nicht mit einem objektiven Befund. Ferner ist unklar, welchem medizinischen Fachgebiet Dr. D._______ zugehört. Auf den Bericht von Dr. D._______ kann folglich ebenfalls nicht abgestellt werden.</w:t>
      </w:r>
    </w:p>
    <w:p>
      <w:r>
        <w:rPr>
          <w:b/>
        </w:rPr>
        <w:t>E. 7.3.1</w:t>
      </w:r>
    </w:p>
    <w:p>
      <w:r>
        <w:t>In ihrem medizinischen Bericht vom 5. Januar 2011 (IV-act. 38) für das Sozialversicherungsinstitut der Provinzdirektion F._______ wies G._______ ausdrücklich darauf hin, dass hinsichtlich der klinischen Beurteilung der Arbeitsfähigkeit eine Qualifikations­ver­zögerung stattfinden müsse, bis die Ergebnisse der Biopsie des Humeruskopfes vorlägen. G._______ nahm damals entsprechend keine Beurteilung der Arbeitsfähigkeit des Be­schwerdeführers vor.</w:t>
      </w:r>
    </w:p>
    <w:p>
      <w:r>
        <w:rPr>
          <w:b/>
        </w:rPr>
        <w:t>E. 7.3.2</w:t>
      </w:r>
    </w:p>
    <w:p>
      <w:r>
        <w:t>In ihrem Arztbericht E 213 vom 21. Februar 2011 (IV-act. 41) führte G._______ dann aus, der Beschwerdeführer leide an Schmerzen in der rechten Schulter (Omalgie) und im Lendenbereich (Lumbalgie) mit wiederholten Arbeitsunfähigkeitsperioden, welche insgesamt auf 18 Monate zu berechnen seien. Er sei derzeit nicht beruflich tätig. Er habe seine zuletzt ausgeübte Tätigkeit als Schweine- und Rinderzüchter im Dezember 2009 aufgegeben. Eine Kern­spintomographie der Lendenwirbelsäule habe eine fortgeschrittene degenerative Bandscheiben­erkrankung (Disko­pathie) L5-S1 und ein Hämangiom am L2 gezeigt. Hinsichtlich der rechten Schulter sei kernspintomographisch ein kompletter Riss des Supra­spi­natusmuskels mit Retraktion ersichtlich, welcher die gemeinsame Seh­ne (Supra- und Infraspinatus-Muskeln) beeinträchtige, ferner eine akromioklavikulare Arthrose und eine zystisch-lytische Läsion am Humerus­kopf. Als Diagnose erwähnt G._______ eine mechanische Lumbalgie, eine Omalgie rechts bei subakromialem Syndrom und eine Verletzung am Humeruskopf. Es handle sich um eine langwierig fortschreitende Entwicklung der Lumbalgie und der Omalgie mit kürzlich entdecktem Gebilde, das noch näher untersucht werden müsse. Es bestünden funktionelle Einschränkungen der Wirbelsäule und der rechten oberen Extremität sowie eine Chronifizierung. Der Beschwerdeführer sei fähig, leichte Ar­beit regelmässig auszuüben. Tätigkeiten in kalten Umgebungen, mit häufigem Bücken oder Aufheben oder Tragen von Gegenständen, mit Verwendung von Rampen oder Leitern jeglicher Art und Länge sowie mit Sturzgefahr dürften nicht ausgeführt werden. Ausgeführt werden könnten Tätigkeiten im Sitzen bzw. mit sich ändernden Körperhaltungen und ohne ausgeprägten Zeitdruck. Die Arbeitsleistung werde durch die Wirbelsäule und die obere Extremität rechts limitiert. Der Beschwerdeführer sei nicht fähig, ganztägig als Schweine- und Rinderzüchter zu arbeiten. Möglich wäre ein halber Arbeitstag. Eine angepasste Tätigkeit könne der Beschwerdeführer ganztägig ausüben. Angepasst sei eine Tätigkeit, die keine Belastung der Wirbelsäule oder der oberen Extremität darstelle. Laut der Gesetzgebung des Aufenthaltslandes sei die Invalidität in der letzten beruflichen Tätigkeit und für jegliche andere Tätigkeit in Bezug auf die Fähigkeiten der betroffenen Person vollständig. Der Invaliditätsgrad sei gemäss der Gesetzgebung des Aufenthaltslandes vollständig. Die festgelegten Einschränkungen hätten vorübergehend von Dezember 2009 bis Januar 2011 bestanden und seien dauerhaft seit Januar 2011. Die Aussage der wiederholt aufgetretenen, insgesamt 18monatigen Arbeitsunfähigkeit ist weder im Bericht selbst näher begründet noch beruht sie auf früheren begründeten Arbeitsunfähigkeits-Attesten der spanischen Ärztin. Auch entsprechende Arbeitsunfähigkeits-Bestätigungen seitens an­derer Ärzte, auf deren Angaben sich G._______ beziehen könn­te, fehlen in den vorliegenden Akten. Es ist unklar, auf welche objektive medizinische Grundlage sich G._______ bei dieser Arbeits­unfähigkeits-Beschei­nigung stützt. Insbesondere ist nicht eindeutig, ob die von G._______ beschriebenen, zum Berichtszeitpunkt aktuellen gesundheitlichen Einschränkungen zu dieser 18monatigen Arbeitsunfähigkeit geführt haben. Die Angabe, dass der Beschwerdeführer seine zuletzt ausgeübte Tätigkeit im Dezember 2009 aufgegeben habe, gibt jedenfalls eine eigene Aussage des Beschwerdeführers wieder, auf die nicht abgestellt werden kann. Indem G._______ aber den Beginn der Einschränkung genau auf Dezember 2009 legt, bezieht sich die spanische Ärztin offensichtlich auf diese subjektive Arbeitsunfähigkeit des Beschwerdeführers. Der Umfang der erwähnten 18monatigen Arbeitsunfähigkeit im näheren zeitlichen Verlauf sowie die Art der davon betroffenen Tätigkeiten können dem Bericht ebenfalls nicht entnommen werden. Weiter geht aus dem Bericht von G._______ nicht hervor, dass die Ergebnisse der Humeruskopf-Biopsie, welche die spanische Ärztin anfangs Januar 2001 noch als notwendige Voraussetzung für die Festlegung der Arbeitsfähigkeit erachtete (vgl. vorstehend E. 7.3.1), zum Berichtszeitpunkt (21. Februar 2011) bereits vorlagen. Vielmehr weist die spanische Ärztin ausdrücklich darauf hin, dass die Verletzung am Humeruskopf noch näher untersucht werden müsse. Folglich ist von einem im Wesentlichen unveränderten Gesundheitszustand wie zur Zeit des früheren Berichts vom 5. Januar 2011 (E. 7.3.1 vorstehend) auszugehen. Die von G._______ am 21. Februar 2011 dennoch vorgenommene Festlegung der Arbeitsfähigkeit enthält mithin auch einen Widerspruch mit der Aussage, dass die Arbeitsunfähigkeit erst nach Vorliegen des Biopsie-Ergebnisses festgelegt werden könne. Sodann erscheint es nicht als nachvollziehbar, dass dem Beschwerdeführer einerseits die bisherige Tätigkeit als Schweine- und Rinderzüchter zu 50 % zumutbar sei, er aber andererseits ausschliesslich körperlich leichte Tätigkeiten ohne Belastung der Wirbelsäule und der (rechten) oberen Extremität regelmässig ausüben können soll. Im Übrigen geht die fachärztliche Qualifikation von G._______ aus den vorhandenen Akten nicht hervor und bezieht sich ihre Einschätzung auf die gesetzliche Situation in Spanien, welche nicht ohne Weiteres auf die schweizerische Rechtslage übertragen werden kann. Der Bericht von G._______ erweist sich damit als Entscheidgrundlage untauglich.</w:t>
      </w:r>
    </w:p>
    <w:p>
      <w:r>
        <w:rPr>
          <w:b/>
        </w:rPr>
        <w:t>E. 7.4</w:t>
      </w:r>
    </w:p>
    <w:p>
      <w:r>
        <w:t>Dr. A._______ nannte in ihrer ärztlichen Stellungnahme vom 4. August 2011 (IV-act. 43) als Hauptdiagnose posttraumatische Schmerzen der rechten Schulter, einen Sehnenriss des Supra­spinatus-Muskels sowie chronische Lumbalgien in einem Kontext degenerativer Beeinträchtigungen und einer Diskopathie L5-S1. In der angestammten Tätigkeit bestehe eine Arbeitsunfähigkeit von 50 % seit April 2009. In Verweisungstätigkeiten, die zumutbar seien, sei seit April 2009 eine Arbeitsunfähigkeit von 20 % vorhanden. Der Beschwerdeführer könne vollzeitlich arbeiten. Möglich sei eine sitzende und eine positionswechselnde Arbeit mit dem Tragen von Lasten von maximal 5 kg. Schwere Arbeiten seien nicht möglich. Das Gehen sei limitiert. Schädliche Einwirkungen seien Kälte, Feuchtigkeit und Witterungseinflüsse. Gemäss dem Formular E 213 sei die Fortsetzung seiner (bisherigen) Tätigkeit zu 50 % zumutbar und eine angepasste Tätigkeit sei vollzeitlich möglich. Diese Schlüsse seien logisch und kohärent. Man könne sich dieser Meinung anschliessen. Man gestehe eine Einschränkung von 20 % zu aufgrund der Verletzung zweier Bereiche und der Notwendigkeit einer technischen Hilfe in Form eines Spazierstocks. Dr. A._______ stützte sich bei ihrer Einschätzung der Arbeitsfähigkeit des Beschwerdeführers gemäss eigener Angabe auf den medizinischen Bericht E 213 vom 21. Februar 2011 der spanischen Ärztin G._______, welcher sich als nicht beweiskräftig erwiesen hat (siehe E. 7.3.2 hiervor). Die von Dr. A._______ gegenüber den Angaben von G._______ zusätzlich gewährte Einschränkung von 20 % zeigt zwar, dass die Ärztin des internen medizinischen Dienstes der Vorinstanz durchaus auch selbst Zweifel an der Richtigkeit der Darlegungen von G._______ hatte. Dennoch erachtete Dr. A._______ den Bericht der spanischen Ärztin als hinreichende Grundlage, um über die dauerhafte Arbeitsfähigkeit des Beschwerdeführers abschliessend urteilen zu können. Dr. A._______ hat den Beschwerdeführer nie selber untersucht. Ihre Einschätzung, dass die Angaben von G._______ (grundsätzlich) zuträfen, stellt daher eine blosse Mutmassung aufgrund der Akten dar. Mangels Vorliegen einer entsprechenden ärztlichen Bescheinigung begründete Dr. A._______ die zusätzliche Einschränkung von 20 % denn auch lediglich pauschal mit der Verletzung zweier (Körper-)Bereiche und der Notwendigkeit eines Spazierstocks. Diese allgemein gehaltene Begründung erscheint angesichts fehlender hinreichend begründeter und nachvollziehbarer ärztlicher Atteste freilich geradezu willkürlich und vermag entsprechend keineswegs zu überzeugen. Ferner gab Dr. A._______ nicht an, welche der von ihr selbst angeführten Diagnosen inwiefern Einfluss auf die Arbeitsfähigkeit des Beschwerdeführers haben. Auch ist Dr. A._______ selbst keine Fachärztin für Orthopädie bzw. orthopädische Chirurgie.</w:t>
      </w:r>
    </w:p>
    <w:p>
      <w:r>
        <w:rPr>
          <w:b/>
        </w:rPr>
        <w:t>E. 7.5</w:t>
      </w:r>
    </w:p>
    <w:p>
      <w:r>
        <w:t>Dr. B._______ berichtete am 19. April 2012, der Beschwerdeführer könne aufgrund seines gegenwärtigen Zustandes keine Tätigkeiten ausüben, die eine körperliche Anstrengung erforderten. Er leide an fortge­schrittenen degenerativen Halswirbelsäulen-Veränderungen in Form einer Bandscheibenarthrose, einer Unkovertebralarthrose und einer foraminalen Stenose, besonders an C5-C6-C7-D1. Er weise Schmerzen und eine Starre im Halswirbelsäulen-Bereich, Spannungskopf­schmerzen und radikuläre Schmerzen in den oberen Extremitäten auf, vorwiegend im rechten C7-Dermatom. Es bestehe eine fortgeschrittene Spondiloarthrose im Bereich der Lendenwirbelsäule, wobei ein Kollaps des L5-S1-Bandscheiben­raums und eine beidseitig ausgeprägte foraminale Stenose zu beobachten seien. Ferner seien eine bilaterale Lumboischialgie im S1-Dermatom, statische Lendenveränderungen in Form einer ausgeprägten Hyperlordose der Lendenwirbelsäule und einem posterioren lumbalen Facettensyndrom, ein Hämangiom des L2-Wirbelkörpers, eine rechtsseitige scapulohumerale Periarthritis mit Arthrose und subaktromialer Stenose, tendinöse Verkalkungen, ein Riss des Supraspinatus-Muskels und eine Tendinose des Subscapularis-Muskels vorhanden. Zudem bestehe eine Arthropathie in den Knien (Chondromalacia patellare), Füssen (Metatarsalgien und Fascitis Plantaris) und Händen (Metacarpophalangeal- und Trapeziometacarpal-Gelenke). Die rönt­gen­ologisch und durch NMR bestätigten breit gefächerten Beschwerden im Bereich der Wirbelsäule und verschiedener Gelenke bereiteten dem Beschwerdeführer schwerwiegende Einschränkungen für jegliche Tätigkeit, bei der es notwendig sei, die Arme zu benützen, selbst leichte Lasten zu tragen, den Rumpf vorzubeugen, lange zu stehen usw. Die Läsionen seien irreversibel und fortschreitend. Der Beschwerdeführer sei völlig unfähig, seiner gewöhnlichen Tätigkeit nachzugehen. Der Bericht von Dr. B._______ vom 19. April 2012 wurde erst nach Erlass der Verfügung vom 7. November 2011, genauerhin erst im vorliegenden Beschwerdeverfahren nach der Duplik erstattet und zwar als Parteigutachten im Auftrag des Beschwerdeführers (vgl. Eingabe des Beschwerdeführers vom 8. Mai 2012). Damit ist in analoger Weise die Rechtsprechung zu berücksichtigen, nach welcher Auskünfte behandelnder Ärzte wegen ihrer auftragsrechtlichen Vertrauensstellung zum Patienten mit angemessenem Vorbehalt zu würdigen sind (vgl. BGE 125 V 353 E. 3b/cc). Dies gilt insbesondere für Spezialärzte (Urteil des Bundesgerichts I 655/05 vom 20. März 2006 E. 5.4 mit Hinweisen; vgl. aber Urteil des Bundesgerichts 9C_24/2008 vom 27. Mai 2008 E. 2.3.2). Da der von Dr. B._______ berichtete, damals aktuelle Gesundheitszustand als solcher indessen den Zeitraum vor Verfügungserlass nicht betrifft, ist dieser Bericht jedoch von vornherein grundsätzlich unbeachtlich. Beachtlich wären nur Aussagen zum Gesundheitszustand zum Zeitpunkt des Verfügungserlasses. Welchen Gesundheitszustand der Beschwerdeführer damals aufwies, ist freilich aus dem Bericht von Dr. B._______ ebenfalls nicht ersichtlich.</w:t>
      </w:r>
    </w:p>
    <w:p>
      <w:r>
        <w:rPr>
          <w:b/>
        </w:rPr>
        <w:t>E. 7.6</w:t>
      </w:r>
    </w:p>
    <w:p>
      <w:r>
        <w:t>Dr. A._______ führt in ihrer ärztlichen Stellungnahme vom 25. Mai 2012 (IV-act. 55) aus, dass man gestützt auf den Bericht von Dr. B._______ eine vorübergehende vollständige Arbeitsunfähigkeit seit dem 19. April 2012 zugestehen könne, wie dies Dr. B._______ vorschlage. Aber eine angepasste Tätigkeit, welche die beschriebenen Beeinträch­­tigungen berücksichtige, sei zu 80 % möglich. Da sich diese Stellungnahme ausschliesslich zum Zustand ab dem 19. April 2012 äus­sert, welcher ausnahmslos in den Zeitraum nach Verfügungserlass fällt, ist sie im vorliegenden Verfahren zum Vornherein unbeachtlich.</w:t>
      </w:r>
    </w:p>
    <w:p>
      <w:r>
        <w:rPr>
          <w:b/>
        </w:rPr>
        <w:t>E. 7.7</w:t>
      </w:r>
    </w:p>
    <w:p>
      <w:r>
        <w:t>Die weiteren vorliegenden Arztberichte, welche den relevanten Zeitraum betreffen, enthalten keinerlei Ausführungen zur Arbeitsfähigkeit des Beschwerdeführers. Äusserungen dazu, in welchen Tätigkeiten in welchem Umfang während welcher Dauer von einer Arbeitsfähigkeit auszugehen ist, fehlen gänzlich. Die Ärzte nahmen dazu überhaupt keine Stellung. Entsprechend können diese Berichte nicht Entscheidgrundlage sein.</w:t>
      </w:r>
    </w:p>
    <w:p>
      <w:r>
        <w:rPr>
          <w:b/>
        </w:rPr>
        <w:t>E. 7.8</w:t>
      </w:r>
    </w:p>
    <w:p>
      <w:r>
        <w:t>Dass der interne medizinische Dienst der Vorinstanz - sowie in der Folge gestützt auf dessen Stellungnahme die Vorinstanz selber - befand, der Beschwerdeführer sei in der bisherigen Tätigkeit als selbständiger Landwirt seit April 2009 dauerhaft zu 50 % (sowie seit dem 19. April 2012 vorübergehend zu 100 %) arbeitsunfähig und in leidensangepasster Tätigkeit seit April 2009 dauernd zu 80 % arbeitsfähig, überzeugt deshalb nicht. Insbesondere ist aus den vorliegenden Akten nicht ersichtlich, welche Leiden die Arbeitsfähigkeit des Beschwerdeführers zum Zeitpunkt der angefochtenen Verfügung in welchem Umfang tatsächlich beeinträchtigten. Dementsprechend ist die Arbeitsfähigkeit des Beschwerdeführers seit April 2009 unklar, womit der diesbezügliche Rentenanspruch nicht rechts­konform abschliessend beurteilt werden kann.</w:t>
      </w:r>
    </w:p>
    <w:p>
      <w:r>
        <w:rPr>
          <w:b/>
        </w:rPr>
        <w:t>E. 8</w:t>
      </w:r>
    </w:p>
    <w:p>
      <w:r>
        <w:t>Zusammenfassend ist festzustellen, dass die Vorinstanz den rechtserheblichen Sachverhalt mit Bezug auf die Frage der Arbeitsfähigkeit des Beschwerdeführers nicht vollständig festgestellt und gewürdigt hat. Denn aufgrund der vorliegenden medizinischen Stellungnahmen ist eine rechtskonforme Beurteilung des Gesundheitszustandes und der Arbeitsfähigkeit seit April 2009 und somit des diesbezüglichen Rentenanspruchs des Beschwerdeführers nicht möglich. Gestützt auf die dem Gericht vorliegenden medizinischen Unterlagen lässt sich nach dem Gesagten nicht beur­teilen, ob, seit wann und in welchem Umfang Anspruch auf eine Invalidenrente besteht. Daher ist die angefochtene Verfügung, welche auf einer lückenhaften medizinischen Aktenlage beruht, aufzu­heben.</w:t>
      </w:r>
    </w:p>
    <w:p>
      <w:r>
        <w:rPr>
          <w:b/>
        </w:rPr>
        <w:t>E. 9.1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9.2</w:t>
      </w:r>
    </w:p>
    <w:p>
      <w:r>
        <w:t>Somit ist die Sache an die Vorinstanz zurückzuweisen, damit sie ergänzende, auf einer persönlichen Untersuchung des Beschwerdeführers basierende fachärztliche - vorzugsweise gutachterliche - Abklärungen vornehme, die sich namentlich zur Arbeitsfähigkeit des Beschwerde­führers in seiner bisherigen Tätigkeit als selbständiger Landwirt und in leidensangepassten Tätig­keiten seit April 2009 zu äussern haben, und anschliessend über den diesbezüglichen Renten­anspruch neu verfüge. Die Vorinstanz wird dabei nach Einholung der entsprechenden Ergänzung der medizinischen Unterlagen den Invaliditätsgrad des Beschwerdeführers neu zu bestimmen haben. In diesem Sinne ist die Beschwerde gutzuheissen.</w:t>
      </w:r>
    </w:p>
    <w:p>
      <w:r>
        <w:rPr>
          <w:b/>
        </w:rPr>
        <w:t>E. 10.1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daher der geleistete Kostenvorschuss in der Höhe von Fr. 410.- nach Eintritt der Rechtskraft des vorliegenden Entscheids auf ein von ihm bekannt zu gebendes Konto zurückzuerstatten. Da aufgrund von Art. 63 Abs. 2 VwVG auch der unterliegenden Vorinstanz keine Verfahrenskosten auferlegt werden können, ist vorliegend auf die Erhebung von Verfahrenskosten zu verzichten.</w:t>
      </w:r>
    </w:p>
    <w:p>
      <w:r>
        <w:rPr>
          <w:b/>
        </w:rPr>
        <w:t>E. 10.2</w:t>
      </w:r>
    </w:p>
    <w:p>
      <w:r>
        <w:t>Der obsiegende, berufsmässig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1'600.- (inkl. Auslagen, ohne Mehrwertsteuer [vgl. dazu auch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