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B-6307/2010 vom 7. Februar 2011</w:t>
      </w:r>
    </w:p>
    <w:p>
      <w:r>
        <w:t>Bundesverwaltungsgericht, 2011-02-07, DE</w:t>
      </w:r>
    </w:p>
    <w:p>
      <w:r>
        <w:rPr>
          <w:b/>
        </w:rPr>
        <w:t xml:space="preserve">Quelle: </w:t>
      </w:r>
      <w:r>
        <w:t>https://mcp.opencaselaw.ch/entscheid/bvger_B-6307_2010</w:t>
      </w:r>
    </w:p>
    <w:p>
      <w:r>
        <w:t>FR: TAF B-6307/2010 du 7 février 2011</w:t>
      </w:r>
    </w:p>
    <w:p>
      <w:r>
        <w:t>IT: TAF B-6307/2010 del 7 febbraio 2011</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Markensachen zuständig (Art. 31, 32 und 33 Bst. d des Verwaltungsgerichtsgesetzes vom 17. Juni 2005 [VGG; SR 173.32]). Die Beschwerde wurde innerhalb der gesetzlichen Frist von Art. 50 des Bundesgesetzes über das Verwaltungsverfahren vom 20. Dezember 1968 (Verwaltungsverfahrensge­setz, VwVG; SR 172.021) am 6. September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3</w:t>
      </w:r>
    </w:p>
    <w:p>
      <w:r>
        <w:t>Gemäss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S. 495 E. 2 Royal Comfort; Christoph Willi, Markenschutzgesetz, Kommentar zum schweizerischen Markenrecht unter Berücksichtigung des europäischen und internationalen Markenrechts, Zürich 2002, Art. 2, N. 34; Eugen Marbach, in: Roland von Büren/Lucas David [Hrsg.], Schweizerisches Immaterialgüter- und Wettbewerbsrecht, Bd. III/1, Markenrecht, 2. Aufl., Basel 2009, N. 243 ff.).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Royal Comfort, mit Verweis auf das Urteil des Bundesgerichts vom 23. März 1998 Avantgarde, in sic! 1998, S. 397; BGE 128 III 447 E. 1.5 Première; BGE 127 III 160 E. 2b/aa Securitas). Als Gemeingut schutzunfähig sind auch Zeichen, die sich in allgemeinen Qualitätshinweisen oder reklamehaften Anpreisungen erschöpfen (Urteil des Bundesgerichts 4A.161/2007 vom 18. Juli 2007 E. 4.3 we make ideas work; BGE 129 III 225 E. 5.1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Première; BGE 127 III 160 E. 2b/aa Securitas; Urteile des Bundesgerichts vom 23. März 1998 in sic! 1998, S. 397 E. 1 Avantgarde, und vom 10. September 1998 in sic! 1999, S. 29 E. 3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Masterpiece I; Urteile des Bundesverwaltungsgerichts B-8371/2007 vom 19. Juni 2008 E. 5 Leader, B-7403/2006 vom 16. August 2007 E. 4.2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S. 495 E. 2 Royal Comfort; Urteile des Bundesverwaltungsgerichts B-804/2007 vom 4. Dezember 2007 E. 2 Delight Aromas [fig.] und B-5518/2007 vom 18. April 2008 E. 4.2 Peach Mallow).</w:t>
      </w:r>
    </w:p>
    <w:p>
      <w:r>
        <w:rPr>
          <w:b/>
        </w:rPr>
        <w:t>E. 4</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Das Markeneintragungsgesuch wurde für die beanspruchten Waren der Klasse 3 sowie für einen Teil der beanspruchten Waren bzw. Dienstleistungen der Klasse 5 und Klasse 44 abgewiesen. Dabei handelt es sich einerseits um Mittel der Körperhygiene, Schönheitspflege und Haushaltsführung, Babynahrung sowie kosmetische Dienstleistungen. Diese alltäglichen Waren richten sich nicht nur an Fachpersonen, wie Kosmetiker, Drogisten und Detailhändler, sondern im hohen Masse auch an den Durchschnittskonsumenten. Andererseits handelt es sich um pharmazeutische Präparate und medizinische Dienstleistungen. Auch diese richten sich, von rezeptpflichtigen Medikamenten abgesehen, nicht nur an Fachpersonen wie Ärzte und Apotheker. Bezüglich verschreibungspflichtiger Heilmittel beschränken sich die relevanten Verkehrskreise dagegen auf Fachkreise (Eugen Marbach, Die Verkehrskreise im Markenrecht, in: sic! 2007 S. 3 - 12, S. 11). Für die Beurteilung der Unterscheidungskraft des Zeichens als beschreibend ist deshalb, mit Ausnahme bezüglich rezeptpflichtiger Präparate, vom Verständnis des Durchschnittskonsumenten auszugehen (vgl. Urteil des Bundesverwaltungsgerichts B-1710/2008 vom 6. November 2008 E. 3.2 Swistec).</w:t>
      </w:r>
    </w:p>
    <w:p>
      <w:r>
        <w:rPr>
          <w:b/>
        </w:rPr>
        <w:t>E. 5</w:t>
      </w:r>
    </w:p>
    <w:p>
      <w:r>
        <w:t>Die Vorinstanz verneinte die Eintragungsfähigkeit des Zeichens VERY IMPORTANT PHARMACY für die beanspruchten Waren der Klasse 3 und einen Teil der beanspruchten Waren und Dienstleistungen der Klasse 5 und 44 im Wesentlichen mit der Begründung, dass es im Sinne von "sehr bedeutende Apotheke" verstanden werde und somit den Verkaufs- und Erfüllungsort beschreibe und bezüglich der Dienstleistungen zudem qualitativen Charakter habe. Demgegenüber vertritt die Beschwerdeführerin die Auffassung, dass das Zeichen nicht beschreibend sei, wiesen Apotheken bzw. dort feilgebotene Produkte keine Unterschiede auf, weshalb es "sehr wichtige Apotheken" gar nicht gebe und der Begriff vom Konsumenten als Fantasiezeichen verstanden werde.</w:t>
      </w:r>
    </w:p>
    <w:p>
      <w:r>
        <w:rPr>
          <w:b/>
        </w:rPr>
        <w:t>E. 6</w:t>
      </w:r>
    </w:p>
    <w:p>
      <w:r>
        <w:t>Beim angemeldeten Zeichen handelt es sich um eine, sich aus den zum englischen Grundwortschatz zählenden Wörtern "very", "important" sowie "pharmacy" zusammensetzende Wortmarke. Erstes lässt sich mit sehr, äusserst sowie ausserordentlich und zweites mit wichtig, wesentlich sowie bedeutend übersetzen (Langenscheidt Handwörterbuch Englisch, Berlin 2005, S. 659, 298). Aufgrund der gleich bzw. nahezu gleich lautenden französischen bzw. italienischen Übersetzung dürfte "important" vom französisch- und italienischsprachigen Marktteilnehmer selbst ohne jegliche Englischkenntnisse verstanden werden (Langenscheidt Handwörterbuch Französisch, Berlin 2006, S. 364; Langenscheidt Handwörterbuch Italienisch, Berlin 2007, S. 415). Dem englischen Begriff "pharmacy" kommen zwei Bedeutungen, Arzneimittelkunde und Apotheke, zu (Langenscheidt Handwörterbuch Englisch, a.a.O., S. 437). Auch diese Bezeichnung ist aufgrund des übereinstimmenden Wortstammes in den benachbarten Sprachräumen leicht verständlich. Während der italienische Begriff "farmacia" über denselben Sinngehalt verfügt, ist derjenige des französischen Pendants "pharmacie" weiter und beinhaltet zusätzlich die Bedeutungen Arzneimittelschrank sowie Arzneimittel (Langenscheidt Handwörterbuch Italienisch, a.a.O., S. 324; Langenscheidt Handwörterbuch Französisch, a.a.O., S. 513). Dagegen wird in der deutschen Sprache unter "Pharmazie" einzig die Arzneimittelkunde verstanden (Duden Deutsches Universalwörterbuch, 6. Auflage, Mannheim 2007, S. 1282). Zusammenfassend kann festgehalten werden, dass sich die englische Wortmarke VERY IMPORTANT PHARMACY mit "sehr wichtige Apotheke" bzw. "sehr wichtige Arzneimittelkunde" übersetzen lässt. Unter Berücksichtigung des Sprachverständnisses der französischsprachigen Konsumenten kämen zusätzlich die Sinngehalte "sehr wichtige Arzneimittel" sowie, wenn auch wenig wahrscheinlich, "sehr wichtiger Arzneimittelschrank" in Betracht. Demgegenüber lässt sich nicht ausschliessen, dass ein Teil der Deutschschweizer Abnehmer einzig den Bedeutungsgehalt "sehr wichtige Arzneimittelkunde" wahrnimmt.</w:t>
      </w:r>
    </w:p>
    <w:p>
      <w:r>
        <w:rPr>
          <w:b/>
        </w:rPr>
        <w:t>E. 6.1</w:t>
      </w:r>
    </w:p>
    <w:p>
      <w:r>
        <w:t>Es darf davon ausgegangen werden, dass die Marke VERY IMPORTANT PHARMACY nahezu allen Marktteilnehmern verständlich ist, wobei sie den Sinngehalt des Zeichenbestandteils PHARMACY zumindest aufgrund des, den vorliegend relevanten Sprachen gemeinsamen, griechischen Wortstammes "pharma" in seinen groben Zügen erkennen dürften. Ob sie dabei einen Konnex zum Geschäftslokal, zur Wissenschaft oder zu den Erzeugnissen ziehen, hängt neben den sprachlichen Voraussetzungen - wobei es bei Mehrsprachigkeit der durch die unterschiedlichen Bedeutungsinhalte gestifteten Verwirrung, Rechnung zu tragen gilt - vom Abnehmer, handelt es sich um einen Durchschnittsverbraucher oder eine Fachperson, sowie von der jeweiligen Ware bzw. Dienstleistung, die mit dem Zeichen in Verbindung gebracht wird, ab.</w:t>
      </w:r>
    </w:p>
    <w:p>
      <w:r>
        <w:rPr>
          <w:b/>
        </w:rPr>
        <w:t>E. 6.2</w:t>
      </w:r>
    </w:p>
    <w:p>
      <w:r>
        <w:t>Die umstrittenen Waren und Dienstleistungen der Klassen 3, 5 und 44 dienen der Hygiene sowie der Pflege von Gesundheit und Schönheit. Neben medizinischen Erzeugnissen und Dienstleistungen für Menschen, die das zentrale Angebot einer Apotheke darstellen, fin­den sich darunter auch spezielle Ernährungspräparate sowie Mittel zur Raum-, Kleider- und Körperpflege, wobei es sich um typische Droge­rieartikel handelt, sowie Schönheitspflege für Menschen und veterinär­medizinische Erzeugnisse und Dienstleistungen. Wie die Vorinstanz korrekt dargetan hat, sind die Apotheken, von im kantonalen Gesund­heitsgesetz oder in den darauf basierenden Verordnungen erlassenen Mindestvorschriften abgesehen, in ihrer Sortimentsgestaltung weitge­hend frei. Sehr häufig verfügen sie daher über ein breites, auch Dro­geriewaren umfassendes Sortiment oder, wenn es die Platzverhältnis­se erlauben, sogar über eine eigene Drogerieabteilung. In Drogerien werden nicht selten Kosmetika, zumeist besonders hochwertige, die Haut pflegende Produkte, verkauft, weshalb auch diesbezügliche Be­ratungen nicht ungewöhnlich sind. Zu denken ist etwa an Promotions­stände für eine neue Produktlinie. Im Übrigen bieten Apotheken ver­mehrt auch veterinärmedizinische Erzeugnisse an, unterscheiden sich doch die medizinischen Bedürfnisse von Tieren wenig von denjenigen des Menschen und ist letzter zunehmend bereit, für deren Behandlung mit der Humanmedizin vergleichbare Unkosten auf sich zu nehmen. Dabei geht der Verkauf von Medikamenten Hand in Hand mit veteri­närmedizinischen Dienstleistungen, wobei an erster Stelle Beratungs­dienstleistungen stehen dürften. Vom Kerngeschäft der Apotheken, welche den Verkauf rezeptpflichtiger humanmedizinischer Erzeugnisse umfasst, abgesehen, sind sämtliche der vorliegend umstrittenen Waren auch an anderen Stellen, so etwa im Supermarkt, im Gemischtwa­renladen, im Kosmetikgeschäft sowie im Tierfachgeschäft, erhältlich. Speziell am Warensortiment der Apotheken dürfte jedoch sein, dass es sich zumeist um hochpreisige, qualitativ besonders hochwertige Produkte handelt. Auch die vorliegend in Frage stehenden Dienstleis­tungen finden sich an anderen Orten, wie etwa beim Hausarzt, beim Tierarzt oder im Schönheitssalon. Bei den in der Apotheke erbrachten Leistungen handelt es sich häufig um Beratungen in Verbindung mit dem Verkauf von Produkten, um Promotionsaktionen sowie um einfa­che Dienstleistungen, wie etwa Puls- und Blutdruckmessen, wofür es sich nicht lohnt, den Hausarzt aufzusuchen. Es lässt sich folglich fest­halten, dass sich die hiesigen Verkehrskreise die Verfügbarkeit der von der Beschwerdeführerin für ihr Zeichen beanspruchten Waren und Dienstleistungen in Apotheken, zumindest in solchen, die über eine genügend grosse Geschäftsfläche aufweisen, gewohnt sind.</w:t>
      </w:r>
    </w:p>
    <w:p>
      <w:r>
        <w:rPr>
          <w:b/>
        </w:rPr>
        <w:t>E. 6.3</w:t>
      </w:r>
    </w:p>
    <w:p>
      <w:r>
        <w:t>Die Beschwerdeführerin ist der Ansicht, dass die Unternehmens­führung von Apotheken in Sachen Preis-, Kommunikations- und Pro­duktpolitik stark eingeschränkt sei, weshalb die Qualität von Apotheken und die dort feilgebotenen Produkte keine Unterschiede aufwiesen und die Markenanmeldung VERY IMPORTANT PHARMACY vom Durchschnittskonsumenten als Fantasiezeichen und nicht als Quali­tätsangabe wahrgenommen werde. Das Bundesverwaltungsgericht kann diese Auffassung nicht teilen. Einerseits herrscht zwischen den Apotheken sehr wohl ein Wettbewerb, sind diese doch, wie bereits er­wähnt, von kantonalen Mindestvorschriften abgesehen, in ihrer Sorti­mentsgestaltung weitgehend frei, was manche Geschäfte denn auch zur Ausweitung ihres Waren- und Dienstleistungsangebots bewogen hat. Andererseits greift auch die Argumentation, es gebe eigentlich gar keine wichtigen Apotheken, seien diese doch alle per se bedeutend, nicht. Der leicht verständliche Zeichenbestandteil VERY IMPORTANT wird mangels naheliegender, alternativer Bedeutung von den Verkehrskreisen - den Durchschnittsabnehmern und den Fachpersonen gleichermassen - als allgemeiner Qualitätshinweis bzw. als reklamehafte Anpreisung verstanden. Solchen fehlt es in Bezug auf Waren und Dienstleistungen irgendwelcher Art an Kennzeichnungskraft (David Aschmann, in: Michael Noth/Gregor Bühler/Florent Thouvenin [Hrsg.], Markenschutzgesetz [MSchG], Bern 2009, Art. 2 Bst. a, N 163 ff.; Urteil des Bundesverwaltungsgerichts B-6747/2009 vom 26. Februar 2010 WOW, E. 5.2, mit Verweisen und Beispielen). Entgegen der Ansicht der Beschwerdeführerin liegt auch ein Konnex zur Bezeichnung "very important person" nicht auf der Hand, zumal hierzulande praktisch ausschliesslich deren Abkürzung VIP geläufig ist.</w:t>
      </w:r>
    </w:p>
    <w:p>
      <w:r>
        <w:rPr>
          <w:b/>
        </w:rPr>
        <w:t>E. 6.4</w:t>
      </w:r>
    </w:p>
    <w:p>
      <w:r>
        <w:t>Beim Zeichenbestandteil PHARMACY dürfte manchem Marktteil­nehmer aufgrund der unterschiedlich weiten Sinngehalte der landes­sprachlichen Übersetzungen, insbesondere wegen der zusätzlichen Bedeutungen des französischen "pharmacie" (vgl. E. 6), unklar sein, ob damit die Apotheke als Verkaufs- und eventuell Herstellungsort von Heilmitteln sowie Erbringungsort medizinischer Dienstleistungen, die Arzneimittelkunde als Wissenschaft oder die Arzneimittel als solches gemeint ist. Im Zusammenhang mit dem Verkauf von Medikamenten dürfte PHARMACY vom französischsprachigen Abnehmer mehrheitlich im Sinne von Pharmazeutika verstanden werden, wobei allenfalls den Fachkreisen eine höhere Aufmerksamkeit und ein profunderes Wissen zugemutet werden darf. Bezüglich der Angehörigen anderer Landes­sprachen sowie hinsichtlich der weiteren für das Zeichen beanspruchten Waren und Dienstleistungen lässt sich das überwiegende Verständnis des Markenbestandteils nur schwer eruieren. Letztlich kann es jedoch dahingestellt bleiben, ob der Konsument einen Schluss zum Geschäftslokal, zur Wissenschaft oder zu den Heilmitteln zieht, erkennt er im Bestandteil PHARMACY doch bloss entweder einen Hinweis auf den Verkaufs-, Erbringungs- bzw. Produktionsort, auf die wissenschaftliche Manier nach welcher die Ware produziert bzw. die Dienstleistung erbracht wird oder auf die gesundheitsfördernde Wirkung des Produkts bzw. der Dienstleistung. Die Verständnisvarianten umschreiben demnach entweder den Ort der Leistung, eine Modalität der Leistung oder die Leistung selbst und stellen somit alle eine Sachbezeichnung bzw. eine qualitative Angabe dar, welche durch Voranstellung des allgemeinen Qualitätshinweises bzw. der reklamehaften Anpreisung VERY IMPORTANT (vgl. E. 6.3), lediglich verstärkt werden. Solchen Bezeichnungen fehlt es an der erforderlichen Kennzeichnungskraft. Sie gehören zum Gemeingut und sind gemäss Art. 2 Bst. a MSchG vom Markenschutz ausgeschlossen. Es erübrigt sich daher zu prüfen, ob am Zeichen auch ein Freihaltebedürfnis zugunsten des Wirtschaftsverkehrs besteht.</w:t>
      </w:r>
    </w:p>
    <w:p>
      <w:r>
        <w:rPr>
          <w:b/>
        </w:rPr>
        <w:t>E. 7</w:t>
      </w:r>
    </w:p>
    <w:p>
      <w:r>
        <w:t>Die Beschwerdeführerin beruft sich im Übrigen, unter Hinweis auf die in der Schweiz für Waren der Klasse 25 geschützte internationale Re­gistrierung Nr. 977966 VERY IMPORTANT BABY sowie die für sämtliche der vorliegenden Markenanmeldung beanspruchten Waren und Dienstleistungen eingetragene Schweizer Marke Nr. 577485 VIP VERY IMPORTANT PHARMACY auf den Gleichbehandlungsgrundsatz. 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S. 803 We keep our promises), zumal bereits geringfügige Unterschiede im Hinblick auf die Beurteilung der Schutzfähigkeit eines Zeichens von grosser Bedeutung sein können (RKGE in sic! 1998, S. 303 Masterbanking). Hinsichtlich der von der Beschwerdeführerin aufgeführten internationalen Registrierung VERY IMPORTANT BABY kann festgehalten werden, dass dem Zeichenbestandteil BABY in Zusammenhang mit den beanspruchten Waren kein unmittelbar beschreibender Sinngehalt zukommt. Des Weiteren lässt sich die Schweizer Marke VIP VERY IMPORTANT PHARMACY nicht mit vorliegender Markenanmeldung vergleichen, begründet doch erstere durch den vorangestellten Zeichenbestandteil VIP anders als letztere die Erwartungshaltung, dass dem Markenelement VERY IMPORTANT der Begriff PERSON anstelle von PHARMACY folgen werde, weshalb der geschützten Marke eine gewisse Originalität nicht abgesprochen werden kann. Die beiden Registrierungen lassen sich folglich nicht mit dem umstrittenen Zeichen vergleichen. Im Übrigen anerkennt das Bundesgericht einen Anspruch auf Gleichbehandlung im Unrecht nur,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Pierre Tschannen/Ulrich Zimmerli, Allgemeines Verwaltungsrecht, 2. Aufl., Bern 2005, S. 164 f.; Ulrich Häfelin/Georg Müller/Felix Uhlmann, Allgemeines Verwaltungsrecht, 5. Aufl. Zürich 2006, Rz. 518 ff.). Dies ist vorliegend nicht der Fall.</w:t>
      </w:r>
    </w:p>
    <w:p>
      <w:r>
        <w:rPr>
          <w:b/>
        </w:rPr>
        <w:t>E. 8</w:t>
      </w:r>
    </w:p>
    <w:p>
      <w:r>
        <w:t>Zusammenfassend ergibt sich, dass die Vorinstanz das Markeneintra­gungsgesuch Nr. 59139/2008 VERY IMPORTANT PHARMACY für die beanspruchten Waren der Klasse 3 sowie für einen Teil der bean­spruchten Waren bzw. Dienstleistungen der Klasse 5 und Klasse 44 zurecht zurückgewiesen hat. Die Beschwerde ist demnach als unbegründet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