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B-6300/2012 vom 30. September 2014</w:t>
      </w:r>
    </w:p>
    <w:p>
      <w:r>
        <w:t>Bundesverwaltungsgericht, 2014-09-30, DE</w:t>
      </w:r>
    </w:p>
    <w:p>
      <w:r>
        <w:rPr>
          <w:b/>
        </w:rPr>
        <w:t xml:space="preserve">Quelle: </w:t>
      </w:r>
      <w:r>
        <w:t>https://mcp.opencaselaw.ch/entscheid/bvger_B-6300_2012</w:t>
      </w:r>
    </w:p>
    <w:p>
      <w:r>
        <w:t>FR: TAF B-6300/2012 du 30 septembre 2014</w:t>
      </w:r>
    </w:p>
    <w:p>
      <w:r>
        <w:t>IT: TAF B-6300/2012 del 30 settembre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AG, in deren Tätigkeitsgebiet der Versicherte zuletzt in seiner Eigenschaft als Grenzgänger eine Erwerbstätigkeit ausgeübt hat, in korrekter Weise die Anmeldung für Leistungen der IV geprüft, während die Vorinstanz die angefochtene Verfügung vom 21. November 2012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21. November 2012. Die Beschwerde wurde frist- und formgerecht eingereicht (Art. 30 i.V.m. Art 60 ATSG). Als Adressat der angefochtenen Verfügung ist der Beschwerdeführer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 Es kann die angefochtene Verfügung zugunsten einer Partei ändern (Art. 62 Abs. 1 VwVG).</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italienische Staatsbürgerschaft und wohnt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21. November 2012 in Kraft standen; weiter aber auch alle übrigen Vorschriften, die für die Beurteilung der streitigen Verfügung im vorliegend massgeblichen Zeitraum von Belang sind. Da sich vorliegend der zu beurteilende Sachverhalt im Zeitraum von Oktober 2010 bis November 2012 zugetragen hat, sind bis zum 31. Dezember 2011 die auf den 1. Januar 2008 in Kraft getretenen Bestimmungen der 5. IV-Revision anwendbar (AS 2007 5129 bzw. AS 2007 5155), und ab dem 1. Januar 2012 die zu diesem Zeitpunkt in Kraft getretenen Bestimmungen des ersten Massnahmenpaket der 6. IV-Revision (AS 2011 5659 bzw. AS 2011 5679).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Bundesgericht [BGer] 8C_787/2013 vom 14. Februar 2014 E. 3.1).</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4.7</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5</w:t>
      </w:r>
    </w:p>
    <w:p>
      <w:r>
        <w:t>Vorliegend anerkennt die Vorinstanz, dass der Beschwerdeführer grundsätzlich Anspruch auf eine ganze Invalidenrente hat. Strittig ist jedoch, ab welchem Zeitpunkt der Beschwerdeführer Anspruch auf eine ganze Invalidenrente hat.</w:t>
      </w:r>
    </w:p>
    <w:p>
      <w:r>
        <w:rPr>
          <w:b/>
        </w:rPr>
        <w:t>E. 5.1</w:t>
      </w:r>
    </w:p>
    <w:p>
      <w:r>
        <w:t>Die Vorinstanz begründet die Zusprache einer ganzen Invalidenrente ab 1. März 2012 damit, dass der Beschwerdeführer seit der Implantation der Knie-TEP links am 25. März 2011 seine angestammte Tätigkeit als Elektromonteur nicht mehr ausüben könne und ihm ab August 2011 auch keine angepasste Tätigkeit mehr zumutbar sei. Sie erachtet den Zeitpunkt der Knie-TEP-Operation vom 25. März 2011 als Auslöser der einjährigen Wartezeit und geht demnach davon aus, dass der Beschwerdeführer somit nach deren Ablauf ab März 2012 einen Rentenanspruch hat.</w:t>
      </w:r>
    </w:p>
    <w:p>
      <w:r>
        <w:rPr>
          <w:b/>
        </w:rPr>
        <w:t>E. 5.2</w:t>
      </w:r>
    </w:p>
    <w:p>
      <w:r>
        <w:t>Demgegenüber geht der Beschwerdeführer davon aus, dass er bereits ab 1. Oktober 2011 einen Anspruch auf eine Invalidenrente habe, da er seit Oktober 2010 vollständig arbeitsunfähig sei.</w:t>
      </w:r>
    </w:p>
    <w:p>
      <w:r>
        <w:rPr>
          <w:b/>
        </w:rPr>
        <w:t>E. 6</w:t>
      </w:r>
    </w:p>
    <w:p>
      <w:r>
        <w:t>Zu prüfen ist vorliegend der Zeitpunkt des Eintritts des Versicherungsfalls, was kumulativ das Erfüllen der Wartezeit und danach einen rentenbegründenden Invaliditätsgrad voraussetzt.</w:t>
      </w:r>
    </w:p>
    <w:p>
      <w:r>
        <w:rPr>
          <w:b/>
        </w:rPr>
        <w:t>E. 6.1</w:t>
      </w:r>
    </w:p>
    <w:p>
      <w:r>
        <w:t>Die Wartezeit beginnt in jenem Zeitpunkt zu laufen, in welchem eine deutliche Beeinträchtigung der Arbeitsfähigkeit eingetreten ist. Als erheblich gilt bereits eine Arbeitsunfähigkeit von 20 % (Urteil BGer 9C_757/2010 vom 24. November 2010 E. 4.1). Dabei ist nur die Arbeitsunfähigkeit im Sinne des Gesetzes von Bedeutung, das heisst die als Folge des Gesundheitsschadens bedingte Einbusse an funktionellem Leistungsvermögen im bisherigen Beruf oder Aufgabenbereich (Urteil BGer 8C_652/2011 vom 5. Dezember 2011 E. 2). Eine in der beruflichen Tätigkeit im Vergleich zu einer gesunden Person tatsächlich nur reduziert erbrachte Leistung ist für sich allein gesehen in aller Regel nicht ausreichend für die Bejahung einer Arbeitsunfähigkeit. Zum rechtsgenüglichen Nachweis einer relevanten Einbusse an funktionellem Leistungsvermögen wird regelmässig - nicht aber in jedem Fall zwingend - ein echtzeitliches (überzeugendes) ärztliches Attest verlangt (Urteile BGer 8C_195/2009 vom 2. September 2009 E. 5, 9C_96/2008 vom 11. Juni 2008 E. 3.2.2 und B 152/06 vom 11. Februar 2008 E. 6.3). Nachträgliche Annahmen und spekulative Überlegungen, wie etwa eine erst nach Jahren rückwirkend festgelegte medizinisch-theoretische Arbeitsunfähigkeit, vermögen dagegen den rechtsgenüglichen Nachweis nicht zu erbringen (Urteil BGer 9C_368/2008 vom 11. September 2008 E. 2). Der Zeitpunkt des Eintritts der Arbeitsunfähigkeit muss mit dem im Sozialversicherungsrecht üblichen Beweisgrad der überwiegenden Wahrscheinlichkeit (BGE 126 V 353 E. 5b) nachgewiesen sein.</w:t>
      </w:r>
    </w:p>
    <w:p>
      <w:r>
        <w:rPr>
          <w:b/>
        </w:rPr>
        <w:t>E. 6.2</w:t>
      </w:r>
    </w:p>
    <w:p>
      <w:r>
        <w:t>Die Vorinstanz geht davon aus, dass sich erst mit der Knieoperation vom 25. März 2011 eine auf Dauer ausgerichtete Arbeitsfähigkeitseinschränkung ergebe. Die bereits früher festgehaltenen Arbeitsunfähigkeiten könnten nicht beachtet werden, da diese einerseits nur zu kurzzeitigen Unterbrüchen geführt hätten und/oder keine Leiden ausgewiesen würden, welche die Arbeitsfähigkeit im Sinne des IVG einzuschränken vermöge, wobei psychosoziale und psychoökonomische Faktoren sowie sogenannte "syndromale Beschwerdebilder" zu keinem Leistungsanspruch bei der IV führten.</w:t>
      </w:r>
    </w:p>
    <w:p>
      <w:r>
        <w:rPr>
          <w:b/>
        </w:rPr>
        <w:t>E. 6.3</w:t>
      </w:r>
    </w:p>
    <w:p>
      <w:r>
        <w:t>Aus den Akten geht hervor, dass der Beschwerdeführer seit dem 25. Oktober 2010 aufgrund seiner Knieschmerzen nicht mehr gearbeitet hat (vgl. IV act. 7.1). Dr. med. A._______, Hausarzt, hat den Beschwerdeführer ab diesem Zeitpunkt für seine Tätigkeit als Elektromonteur zu 100 % krankgeschrieben (vgl. IV act. 48 S. 5 und act. 16 S. 3) und ihn an Dr. med. B._______ für weitere Abklärungen zugewiesen. Dieser kam in seinem Bericht vom 8. November 2010 zum Schluss, dass ein arthroskopischer Eingriff notwendig sei. Der Beschwerdeführer sei augenblicklich noch knapp an seinem Arbeitsplatz als Elektriker kompensiert (vgl. IV act. 16 S. 37). Am 19. November 2010 führte Dr. med. B._______ sodann ein arthroskopisches Gelenkdebridement medial am rechten und linken Knie mit Knorpelausglättung und Nachresektion an den Restminisken medial und lateral sowie eine Plicaresektion durch. Im Operationsbericht vom 19. November 2010 wurde eine Arbeitsunfähigkeit von ca. zwei bis drei Wochen festgehalten. Die Spitalentlassung erfolgte am 20. November 2011 (vgl. IV act. 16 S. 34). Am 20. Dezember 2010 berichtete Dr. med. B._______, dass bei exquisiten Schmerzen hauptsächlich im medialen Gelenkspalt des linken Knies ein unicondylärer Gelenkersatz in Erwägung gezogen werden müsse (vgl. IV act. 16 S. 33, vgl. auch OP-Bericht vom 19. November 2010, IV act. 16 S. 34). Da der Beschwerdeführer weiterhin ausgeprägte Ruhe- und Belastungsschmerzen hatte, erfolgte am 25. März 2011 die Implantation einer Knie-Totalendoprothese links (vgl. Bericht des Krankenhauses R._______ vom 4. April 2011 über den stationären Spitalaufenthalt vom 24. März bis 3. April 2011, IV act. 13 S. 8). Der Beschwerdeführer wurde von Dr. med. A._______ während der gesamten Zeitspanne seit seiner Arbeitsaufgabe am 25. Oktober 2010 bis zu der Knieoperation am 25. März 2011 als Elektromonteur zu 100 % krankgeschrieben. Gemäss der Einschätzung des Arztes könne mit einer Wiederaufnahme der beruflichen Tätigkeit nicht gerechnet werden (vgl. IV act. 16 S. 3 und act. 48 S. 3-5). Im Anschluss an die Knie-TEP-Operation erfolgte vom 8. bis 29. April 2011 eine stationäre Rehabilitation in der Klinik C._______. Auch im Entlassungsbericht vom 2. Mai 2011 wurde ausgeführt, dass der Beschwerdeführer seit Oktober 2010 durchgehend arbeitsunfähig und auch nach seinem stationären Aufenthalt vom 8. April 2011 bis 29. April 2011 arbeitsunfähig entlassen worden sei. Über Zeitpunkt und Umfang eines beruflichen Wiedereinstiegs könne frühestens ab der 12. postoperativen Woche gesprochen werden, einen weiteren unauffälligen klinischen Verlauf vorausgesetzt (vgl. IV act. 16 S. 13). Im Bericht von Dr. med. B._______ vom 27. September 2011 führte dieser aus, dass er dem Beschwerdeführer nach der letzten Konsultation am 20. Dezember 2010 ab 3. Januar 2011 eine 100 %ige Arbeitsfähigkeit attestiert habe. Falls der Einstieg nicht gelingen sollte, müsse bei den augenblicklichen Schmerzen hauptsächlich ein unicondylärer Gelenkersatz in Erwägung gezogen werden (vgl. IV act. 17 S. 3). In der präoperativen kardialen Abklärung für die am 25. März 2011 durchgeführte Knieoperation wurde beim Beschwerdeführer am 8. März 2011 zudem eine Thorakale Aortenenektasie, eine Steatosis hepatis und eine Koronare 3-Gefässkrankung diagnostiziert (vgl. IV act. 16 S. 30). Am 17. August 2011 erlitt der Beschwerdeführer einen Schlaganfall mit hochgradiger sensomotorischer Halbseitenlähmung links und Dysarthrie (vgl. Hospitalisationsbericht der Klinik F._______ vom 8. September 2011, IV act. 19 S. 7). Alle behandelnden Ärzte attestierten dem Beschwerdeführer in der Folge aufgrund der verbleibenden Hemiparese eine vollständige Arbeitsunfähigkeit für jegliche Tätigkeiten (vgl. IV act. 37 S. 3 f. und IV act. 34 S. 2).</w:t>
      </w:r>
    </w:p>
    <w:p>
      <w:r>
        <w:rPr>
          <w:b/>
        </w:rPr>
        <w:t>E. 6.4</w:t>
      </w:r>
    </w:p>
    <w:p>
      <w:r>
        <w:t>Aus dem Dargelegten geht hervor, dass sowohl der Hausarzt Dr. med. A._______ als auch die Ärzte der Klinik C._______ den Beschwerdeführer seit 25. Oktober 2010 als arbeitsunfähig erachteten. Lediglich Dr. med. B._______ führte am 8. November 2010, vor der Kniearthroskopie vom 19. November 2010, aus, dass der Beschwerdeführer augenblicklich noch knapp an seinem Arbeitsplatz kompensiert sei (vgl. Bericht zur Untersuchungen vom 8. November 2010 an den Hausarzt Dr. med. A._______, IV act. 16 S. 37) und beurteilte nach der letzten Konsultation am 20. Dezember 2010 die Arbeitsfähigkeit des Beschwerdeführers ab 3. Januar 2011 als vollständig gegeben. Er hielt gleichzeitig fest, dass bei Nichtgelingen des Berufseinstieges bei den augenblicklichen Schmerzen hauptsächlich ein unicondylärer Gelenkersatz links in Erwägung gezogen werden müsse. Zudem erachtete er prinzipiell eine weitgehend stehende, gehende oder gar tragende Tätigkeit mit Treppensteigen oder gar Steigen auf Leitern als kritisch (vgl. Bericht von Dr. med. B._______ vom 27. September 2011, IV act. 17 S. 3). Die Einschätzungen der Arbeitsfähigkeit von Dr. med. B._______ sind aus Sicht des Bundesverwaltungsgericht nicht schlüssig. Im Bericht vom 8. November 2010 hat er seine Einschätzung nicht näher begründet. Ob zu diesem Zeitpunkt die Arbeitsfähigkeit teilweise reduziert oder tatsächlich vollständig gegeben war, geht aus der Formulierung von Dr. med. B._______, dass der Beschwerdeführer noch knapp an seinem Arbeitsplatz kompensiert sei, nicht hervor. Mit Blick auf die rund 10 Tage später stattfindende Kniearthroskopie ist es überwiegend wahrscheinlich, dass bereits zu diesem Zeitpunkt eine Einschränkung in der Arbeitsfähigkeit des Beschwerdeführer bestanden hat. Die Einschätzung der vollen Arbeitsfähigkeit ab 3. Januar 2011 ist in sich widersprüchlich und stimmt nicht mit dem weiteren medizinischen Verlauf überein. So führte Dr. med. B._______ selbst aus, dass allenfalls ein unicondylärer Gelenkersatz links in Erwägung gezogen werden müsse. Dies steht klar im Wiederspruch zu der attestierten vollständigen Arbeitsfähigkeit. Die von Dr. med. B._______ aufgeführten kritischen Tätigkeiten (weitgehend stehende, gehende oder tragende Tätigkeiten mit Treppensteigen oder gar Steigen auf Leitern) entsprechen zudem unter andern den Tätigkeiten, die der Beruf als Elektriker mit sich bringt.</w:t>
      </w:r>
    </w:p>
    <w:p>
      <w:r>
        <w:rPr>
          <w:b/>
        </w:rPr>
        <w:t>E. 6.5</w:t>
      </w:r>
    </w:p>
    <w:p>
      <w:r>
        <w:t>Vorliegend sind von weiteren Abklärungen bezüglich der Arbeits- und Leistungsfähigkeit des Beschwerdeführers zwischen Oktober 2010 und Februar 2011 keine entscheidwesentlichen neuen Erkenntnisse zu erwarten, weshalb darauf zu verzichten ist (antizipierte Beweiswürdigung, BGE 124 V 94 E. 4b, BGE 122 V 162 E. 1d). Mit dem Beweisgrad der überwiegenden Wahrscheinlichkeit ist davon auszugehen, dass die einjährige Wartezeit i.S.v. Art. 28 Abs. 1 lit. b IVG am 25. Oktober 2010 eröffnet wurde und der Anspruch des Beschwerdeführers am 25. Oktober 2011 entstanden ist (Eintritt des Versicherungsfalls). Da die Anmeldung zum Leistungsbezug vorliegend am 19. Mai 2011 erfolgt ist, hat der Beschwerdeführer erst nach Ablauf der sechsmonatigen Frist gemäss Art. 29 Abs. 1 IVG, somit ab 1. November 2011 Anspruch auf Auszahlung der Rente. Da die Vorinstanz den Rentenbeginn auf den 1. März 2012 festgesetzt hat, ist die Beschwerde daher teilweise gutzuheissen und die angefochtene Verfügung vom 21. November 2012 aufzuheben. Dem Beschwerdeführer ist mit Wirkung ab 1. November 2011 eine ganze Invalidenrente zuzusprechen. Die Akten sind in diesem Sinne nach Eintritt der Rechtskraft des vorliegenden Urteils der Vorinstanz zur Berechnung des Nachzahlungsbetrages zu retournieren.</w:t>
      </w:r>
    </w:p>
    <w:p>
      <w:r>
        <w:rPr>
          <w:b/>
        </w:rPr>
        <w:t>E. 7.1</w:t>
      </w:r>
    </w:p>
    <w:p>
      <w:r>
        <w:t>Gemäss Art. 69 Abs. 1bis und 2 IVG ist das Beschwerdeverfahren bei Streitigkeiten um die Bewilligung oder die Verweigerung von IV-Leistungen vor dem Bundesverwaltungsgericht kostenpflichtig. Angesichts der gesamten Umstände und des überwiegenden Obsiegens des Beschwerdeführers rechtfertigt es sich in Anwendung von Art. 63 Abs. 1 VwVG i.V.m. Art. 6 Bst. b des Reglements vom 21. Februar 2008 über die Kosten und Entschädigungen vor dem Bundesverwaltungsgericht [VGKE, SR 173.320.2]) auf die Erhebung von Verfahrenskosten zu verzichten. Der geleistete Kostenvorschuss ist daher dem Beschwerdeführer auf ein von ihm anzugebendes Konto zurückzuerstatten. Der Vorinstanz werden keine Verfahrenskosten auferlegt (Art. 63 Abs. 2 VwVG).</w:t>
      </w:r>
    </w:p>
    <w:p>
      <w:r>
        <w:rPr>
          <w:b/>
        </w:rPr>
        <w:t>E. 7.2</w:t>
      </w:r>
    </w:p>
    <w:p>
      <w:r>
        <w:t>Der obsiegenden Partei kann nach Massgabe ihres Erfolges von Amtes wegen oder auf Begehren eine Entschädigung für ihr erwachsene notwendige und verhältnismässig hohe Kosten zugesprochen werden. Obsiegt die Partei nur teilweise, so ist die Parteientschädigung entsprechend zu kürzen (vgl. Art. 64 Abs. 1 VwVG und Art. 7 VGKE). Dem nicht anwaltlich vertretenen Beschwerdeführer sind keine verhältnismässig hohen Kosten entstanden, weshalb ihm keine Parteientschädigung zuzusprechen ist. Als Bundesbehörde hat die Vorinstanz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