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B-6250/2016 vom 17. Dezember 2019</w:t>
      </w:r>
    </w:p>
    <w:p>
      <w:r>
        <w:t>Bundesverwaltungsgericht, 2019-12-17, DE</w:t>
      </w:r>
    </w:p>
    <w:p>
      <w:r>
        <w:rPr>
          <w:b/>
        </w:rPr>
        <w:t xml:space="preserve">Quelle: </w:t>
      </w:r>
      <w:r>
        <w:t>https://mcp.opencaselaw.ch/entscheid/bvger_B-6250_2016</w:t>
      </w:r>
    </w:p>
    <w:p>
      <w:r>
        <w:t>FR: TAF B-6250/2016 du 17 décembre 2019</w:t>
      </w:r>
    </w:p>
    <w:p>
      <w:r>
        <w:t>IT: TAF B-6250/2016 del 17 dicembre 2019</w:t>
      </w:r>
    </w:p>
    <w:p>
      <w:pPr>
        <w:pStyle w:val="Heading2"/>
      </w:pPr>
      <w:r>
        <w:t>Regeste</w:t>
      </w:r>
    </w:p>
    <w:p>
      <w:r>
        <w:t>Unerlaubte Tätigkeit (BankG, BEHG, KAG)</w:t>
      </w:r>
    </w:p>
    <w:p>
      <w:pPr>
        <w:pStyle w:val="Heading2"/>
      </w:pPr>
      <w:r>
        <w:t>Erwägungen</w:t>
      </w:r>
    </w:p>
    <w:p>
      <w:r>
        <w:rPr>
          <w:b/>
        </w:rPr>
        <w:t>E. 1</w:t>
      </w:r>
    </w:p>
    <w:p>
      <w:r>
        <w:t>Das Bundesverwaltungsgericht prüft von Amtes wegen und mit freier Kognition, ob die Prozessvoraussetzungen erfüllt sind und ob auf eine Beschwerde einzutreten ist (vgl. Urteil des BVGer B-7904/2007 vom 16. Januar 2008 E. 3).</w:t>
      </w:r>
    </w:p>
    <w:p>
      <w:r>
        <w:rPr>
          <w:b/>
        </w:rPr>
        <w:t>E. 1.1</w:t>
      </w:r>
    </w:p>
    <w:p>
      <w:r>
        <w:t>Die Beschwerden vom 7. Oktober 2016 und 27. Februar 2017 richten sich jeweils gegen eine Verfügung der Vorinstanz auf dem Gebiet der Finanzmarktaufsicht. Das Bundesverwaltungsgericht ist für die Behandlung der vorliegenden Streitsache zuständig (Art. 54 Abs. 1 des Finanzmarktaufsichtsgesetzes vom 22. Juni 2007 [FINMAG, SR 956.1] i.V.m. Art. 31 f. und Art. 33 Bst. e des Verwaltungsgerichtsgesetzes vom 17. Juni 2005 [VGG, SR 173.32]). Die Beschwerden wurden frist- und formgerecht eingereicht (Art. 50 Abs. 1 und Art. 52 Abs. 1 des Verwaltungsverfahrensgesetzes vom 20. Dezember 1968 [VwVG, SR 172.021]) und der Kostenvorschuss wurde bezahlt (Art. 63 Abs. 4 VwVG).</w:t>
      </w:r>
    </w:p>
    <w:p>
      <w:r>
        <w:rPr>
          <w:b/>
        </w:rPr>
        <w:t>E. 1.2</w:t>
      </w:r>
    </w:p>
    <w:p>
      <w:r>
        <w:t>Zu prüfen ist, ob dem Beschwerdeführer 1 die erforderliche Legitimation (Art. 48 Abs. 1 VwVG) zukommt, um die Verfügungen der Vorinstanz vom 8. September 2016 und 26. Januar 2017 jeweils sowohl im eigenen Namen als auch im Namen der Beschwerdeführerin 2 anzufechten.</w:t>
      </w:r>
    </w:p>
    <w:p>
      <w:r>
        <w:rPr>
          <w:b/>
        </w:rPr>
        <w:t>E. 1.2.1</w:t>
      </w:r>
    </w:p>
    <w:p>
      <w:r>
        <w:t>Gemäss ständiger Rechtsprechung des Bundesgerichts und des Bundesverwaltungsgerichts sind ehemals zeichnungsberechtigte Organe einer durch die Vorinstanz in Liquidation oder Konkurs versetzten Gesellschaft - trotz Entzugs ihrer Vertretungsbefugnis - berechtigt, gegen den entsprechenden Unterstellungs- bzw. Liquidationsentscheid sowie gegen das nachträgliche Konkurserkenntnis im Namen der Gesellschaft (in aufsichtsrechtlicher Liquidation) Beschwerde zu führen (vgl. BGE 131 II 306 E. 1.2.1; Urteile des BGer 2C_101/2011 vom 21. September 2011 E. 1.2.1 sowie 2A.712/2006 vom 29. Juni 2007 E. 2.1.1; Urteil des BVGer B-5657/2016 vom 5. Juni 2018 E. 1.2). Demgegenüber entfällt praxisgemäss eine entsprechende Legitimation, wenn ehemalige Gesellschaftsorgane ihre Vertretungsbefugnis nicht durch die angefochtene Verfügung der Vorinstanz, sondern durch ihren eigenen Rücktritt aus der Organstellung verloren haben (vgl. Urteile des BVGer B-6258/2016 vom 2. Dezember 2016, B-6749/2014 vom 17. Februar 2016 E. 1, B-6736/2013 vom 22. Mai 2014 E. 1.2.4). Der Beschwerdeführer 1 demissionierte als Verwaltungsrat der Beschwerdeführerin 2 am 4. Juli 2016. Als zurückgetretenes Organ ist er - wie er auch selbst davon ausgeht (Beschwerde vom 7. Oktober 2016, S. 5; Beschwerde vom 27. Februar 2017, S. 3) - nicht dazu legitimiert, die vorinstanzlichen Verfügungen vom 8. September 2016 und 26. Januar 2017 im Namen der Beschwerdeführerin 2 anzufechten. Fraglich ist demnach, ob dem Beschwerdeführer 1 - entsprechend seinen sinngemässen Vorbringen (Beschwerde vom 7. Oktober 2016, S. 5; Beschwerde vom 27. Februar 2017, S. 3) - aufgrund seiner Eigenschaft als Alleinaktionär der Beschwerdeführerin 2 die Beschwerdebefugnis zuzuerkennen ist, um sich gegen die die Gesellschaft betreffenden Dispositivziffern der angefochtenen Verfügungen zu wenden.</w:t>
      </w:r>
    </w:p>
    <w:p>
      <w:r>
        <w:rPr>
          <w:b/>
        </w:rPr>
        <w:t>E. 1.2.2</w:t>
      </w:r>
    </w:p>
    <w:p>
      <w:r>
        <w:t>Nach konstanter Judikatur sind Aktionäre - selbst wenn sie Allein- oder Mehrheitsaktionär sind - zur Beschwerde gegen Verfügungen, die gegen die Aktiengesellschaft ergehen, nicht legitimiert, da und soweit sie über die beherrschte Gesellschaft selber an die Beschwerdeinstanz gelangen können (vgl. BGE 131 II 306 E. 1.2.2 m.w.H.; Urteile des BVGer B-5657/2016 vom 5. Juni 2018 E. 1.2, B-6736/2013 vom 22. Mai 2014 E. 1.2.3; André E. Lebrecht, in: Rolf Watter/Nedim Peter Vogt [Hrsg.], Basler Kommentar, Börsengesetz, Finanzmarktaufsichtsgesetz, 2. Aufl. 2011, Art. 54 FINMAG N 17). Ihr Interesse gilt als rein mittelbares, da es sich aus dem wirtschaftlichen Interesse der Aktiengesellschaft ableitet (vgl. Urteil des BVGer B-3987/2011 vom 7. Dezember 2011 E. 1.5.2). Sie sind daher durch eine gegen die Aktiengesellschaft gerichtete Verfügung nur mittelbar bzw. indirekt betroffen, weshalb sie auch nicht im eigenen Namen dagegen Beschwerde führen können (vgl. BGE 116 Ib 331 E. 1c; Urteile des BVGer B-6736/2013 vom 22. Mai 2014 E. 1.2.3 und B-3987/2011 vom 7. Dezember 2011 E. 1.5.2; Eva Schneeberger, Verfahrensfragen, in: Eidgenössische Finanzmarktaufsicht finma [Hrsg.], Sonderbulletin, 2/2013, S. 70 ff., 80 f.).</w:t>
      </w:r>
    </w:p>
    <w:p>
      <w:r>
        <w:rPr>
          <w:b/>
        </w:rPr>
        <w:t>E. 1.2.2.1</w:t>
      </w:r>
    </w:p>
    <w:p>
      <w:r>
        <w:t>Präzisierend ist anzufügen, dass die Grundüberlegung für die bei der Legitimationsfrage - im Sinne eines Korrektivs - mitzuberücksichtigende (Nicht-)Existenz von formellen Organen, welche im Namen der Gesellschaft Beschwerde führen könnten, im Wesentlichen darin besteht, dass trotz der in der Verfügung getroffenen Massnahmen eine Möglichkeit der richterlichen Kontrolle gewährleistet ist: Sinn und Zweck des Beschwerderechts würden vereitelt, wenn in der Verfügung die Beschwerdelegitimation der Betroffenen eingeengt werden könnte und nur noch der Beauftragte der Vorinstanz - regelmässig der Untersuchungsbeauftragte - als befugt angesehen würde, eine Verfügung der Vorinstanz anzufechten (vgl. BGE 98 Ib 269 E. 1; Urteil des BVGer B-1568/2017 vom 23. Juli 2018 E. 1.2.2; Eva Schneeberger, a.a.O., S. 80 f.). In der vorliegenden Fallkonstellation ist allerdings zu beachten, dass das Fehlen von formellen Organen, die im Sinne der dargelegten Praxis (vgl. E. 1.2.1) als zur Beschwerde (im Namen der Gesellschaft) befugt anzusehen wären, in erster Linie nicht auf die Verfügung der Vorinstanz, sondern auf die - im Vorfeld der Verfügung - erklärte Demission des Beschwerdeführers 1 als Verwaltungsrat der Beschwerdeführerin 2 zurückzuführen ist. Mit anderen Worten besteht vorliegend kein relevanter Kausalitätskonnex zwischen der Verfügung der Vorinstanz und der Inexistenz von Gesellschaftsorganen. Hinzu kommt, dass es ein widersprüchliches Verhalten (venire contra factum proprium; Art. 2 Abs. 2 ZGB) darstellt, wenn der Beschwerdeführer 1 als einziger Verwaltungsrat der Beschwerdeführerin 2 aus der formellen Organstellung zurücktritt, sich aber alsdann sinngemäss auf die Inexistenz von formellen Gesellschaftsorganen der Beschwerdeführerin 2 beruft. Insofern ist er auf den mit dem Rücktritt aus dem Verwaltungsrat einhergehenden Verlust der Vertretungsbefugnis zu behaften (zur Unzulässigkeit eines gesellschaftsrechtlichen Durchgriffs zugunsten der Beteiligten vgl. Meier-Hayoz/Forstmoser/Sethe, Schweizerisches Gesellschaftsrecht, 12. Aufl. 2018, Rz. 58).</w:t>
      </w:r>
    </w:p>
    <w:p>
      <w:r>
        <w:rPr>
          <w:b/>
        </w:rPr>
        <w:t>E. 1.2.3</w:t>
      </w:r>
    </w:p>
    <w:p>
      <w:r>
        <w:t>Soweit der Beschwerdeführer 1 im Namen der Beschwerdeführerin 2 die Verfügungen der Vorinstanz vom 8. September 2016 und 26. Januar 2017 anficht, ist auf die Beschwerden mangels Legitimation nicht einzutreten. Auf die vom Beschwerdeführer 1 im eigenen Namen erhobenen Beschwerden ist sodann mangels Legitimation insofern nicht einzutreten, als sich diese gegen die die Beschwerdeführerin 2 betreffenden Dispositivziffern der angefochtenen Verfügungen richten. Die diesbezüglichen Rügen im Zusammenhang mit den vorinstanzlichen Feststellungen zur unterstellungspflichtigen Effektenhändlertätigkeit der Beschwerdeführerin 2 sind aber, soweit notwendig, vorfrageweise im Rahmen der materiellen Beurteilung der gegenüber dem Beschwerdeführer 1 persönlich angeordneten Massnahmen zu prüfen.</w:t>
      </w:r>
    </w:p>
    <w:p>
      <w:r>
        <w:rPr>
          <w:b/>
        </w:rPr>
        <w:t>E. 1.3</w:t>
      </w:r>
    </w:p>
    <w:p>
      <w:r>
        <w:t>Soweit der Beschwerdeführer 1 gegen die ihn selbst betreffenden Dispositivziffern der angefochtenen Verfügungen Beschwerde erhebt, ist er zur Beschwerdeführung legitimiert: Der Beschwerdeführer 1 hat am vorinstanzlichen Verfahren teilgenommen, ist durch die ihn selbst betreffenden Feststellungen und Anordnungen besonders berührt und hat als Verfügungsadressat insoweit ein schutzwürdiges Interesse an deren Aufhebung oder Änderung (Art. 48 Abs. 1 VwVG).</w:t>
      </w:r>
    </w:p>
    <w:p>
      <w:r>
        <w:rPr>
          <w:b/>
        </w:rPr>
        <w:t>E. 1.3.1</w:t>
      </w:r>
    </w:p>
    <w:p>
      <w:r>
        <w:t>Nicht einzutreten ist auf die Beschwerden allerdings in dem Umfang, wie der Beschwerdeführer 1 die Aufhebung der Verfügung vom 8. September 2016 hinsichtlich der Feststellung, der Beschwerdeführer 1 habe in schwerer Verletzung aufsichtsrechtlicher Bestimmungen bewilligungslos den Effektenhandel betrieben (Dispositiv-Ziff. 5 der Verfügung vom 8. September 2016), beantragt (Antrag Ziff. 1 der Beschwerde vom 7. Oktober 2016). Art. 32 FINMAG - als lex specialis zu Art. 25 VwVG - setzt für den Erlass einer Feststellungsverfügung im Sinne von Art. 32 FINMAG kumulativ eine schwere Verletzung aufsichtsrechtlicher Bestimmungen sowie eine fehlende Notwendigkeit von Massnahmen zur Wiederherstellung des ordnungsgemässen Zustands voraus, woraus die Subsidiarität der finanzmarktrechtlichen Feststellungsverfügung gegenüber Leistungs- oder Gestaltungsverfügungen abgeleitet wird (Urteile des BGer 2C_571/2018 vom 30. April 2019 E. 1.2.3 und 2C_305/2016 vom 24. November 2016 E. 2.1). Hat die Vorinstanz als Rechtsfolge einer (schweren) Verletzung aufsichtsrechtlicher Bestimmungen eine Leistungsverfügung zu erlassen oder repressive Sanktionen anzuordnen, kommt der Verletzung des Aufsichtsrechts demnach nicht Dispositivcharakter, sondern Begründungsfunktion zu; dies ergibt sich daraus, dass in dieser Konstellation die Voraussetzungen für den Erlass einer selbstständigen Feststellungsverfügung im Sinne von Art. 32 FINMAG gerade nicht erfüllt sind (Urteile des BGer 2C_571/2018 vom 30. April 2019 E. 1.2.3 und 2C_305/2016 vom 24. November 2016 E. 2.1, je m.w.H.).</w:t>
      </w:r>
    </w:p>
    <w:p>
      <w:r>
        <w:rPr>
          <w:b/>
        </w:rPr>
        <w:t>E. 1.3.2</w:t>
      </w:r>
    </w:p>
    <w:p>
      <w:r>
        <w:t>Gegen den Beschwerdeführer 1 hat die Vorinstanz zwecks Wiederherstellung des ordnungsgemässen Zustandes (Art. 31 FINMAG) individuell-konkret und unter Hinweis auf die Strafandrohung von Art. 48 FINMAG eine Unterlassungsanweisung ausgesprochen (Dispositiv-Ziff. 15 f. der Verfügung vom 8. September 2016) sowie gestützt auf Art. 34 FINMAG die Publikation der Dispositiv-Ziff. 15 und 16 angeordnet (Dispositiv-Ziff. 17 der Verfügung vom 8. September 2016), weshalb für eine (subsidiäre) Feststellungsverfügung (Dispositiv-Ziff. 5 der Verfügung vom 8. September 2016) kein Raum bleibt. Liegt im erstinstanzlichen Verfahren in diesem Punkt bei zutreffender Betrachtungsweise keine selbstständige Feststellungsverfügung vor, kann im Rechtsmittelverfahren auch keine solche entstehen (Urteil des BGer 2C_571/2018 vom 30. April 2019 E. 1.2.3). Das Vorbringen des Beschwerdeführers 1, es habe keine unterstellungspflichtige Tätigkeit bestanden, ist aber im Zusammenhang mit der Überprüfung der Rechtmässigkeit der gegenüber dem Beschwerdeführer 1 angeordneten und von ihm beanstandeten Massnahmen zu behandeln.</w:t>
      </w:r>
    </w:p>
    <w:p>
      <w:r>
        <w:rPr>
          <w:b/>
        </w:rPr>
        <w:t>E. 1.3.3</w:t>
      </w:r>
    </w:p>
    <w:p>
      <w:r>
        <w:t>Auf die Beschwerden ist somit im dargelegten Umfang einzutreten.</w:t>
      </w:r>
    </w:p>
    <w:p>
      <w:r>
        <w:rPr>
          <w:b/>
        </w:rPr>
        <w:t>E. 2</w:t>
      </w:r>
    </w:p>
    <w:p>
      <w:r>
        <w:t>Ändert sich das anwendbare Recht während eines hängigen Verwaltungsverfahrens, so richtet sich die Beurteilung der Frage, welches Recht bei einer derartigen Änderung Anwendung findet, bei Fehlen ausdrücklicher Übergangsbestimmungen, nach dem Grundsatz, dass in materieller Hinsicht diejenigen Rechtssätze massgebend sind, die bei der Erfüllung des rechtlich zu ordnenden oder zu Rechtsfolgen führenden Tatbestands Geltung haben (Urteil des BGer 2C_29/2016 vom 3. November 2016 E. 3.2). Der im vorliegenden Verfahren zu beurteilende Sachverhalt hat sich im Wesentlichen in den Jahren 2012 bis 2015 ereignet. Da keine übergangsrechtlichen Bestimmungen vorliegen, die vom erwähnten Grundsatz abweichen, sind hier die zwischen 2012 und 2015 geltenden Rechtssätze anwendbar, insbesondere das Bundesgesetz vom 24. März 1995 über die Börsen und den Effektenhandel (BEHG, SR 954.1) und die Verordnung vom 2. Dezember 1996 über die Börsen und den Effektenhandel (BEHV, SR 954.11) in der damals geltenden Fassung.</w:t>
      </w:r>
    </w:p>
    <w:p>
      <w:r>
        <w:rPr>
          <w:b/>
        </w:rPr>
        <w:t>E. 3</w:t>
      </w:r>
    </w:p>
    <w:p>
      <w:r>
        <w:t>Als Aufsichtsbehörde über den Finanzmarkt trifft die Vorinstanz die zum Vollzug des Finanzmarktrechts notwendigen Verfügungen und überwacht die Einhaltung der gesetzlichen und reglementarischen Vorschriften. Erhält die Vorinstanz von Verstössen gegen die Gesetze des Finanzmarktrechts oder von sonstigen Missständen Kenntnis, sorgt sie für deren Beseitigung und für die Wiederherstellung des ordnungsgemässen Zustands (Art. 31 FINMAG).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bzw. Anleger einerseits und der Lauterkeit des Kapitalmarkts andererseits, Rechnung zu tragen (Anleger- und Funktionsschutz). Die Frage, wie sie ihre Aufsichtsfunktion im Einzelnen erfüllt, ist weitgehend ihrem "technischen Ermessen" anheimgestellt (vgl. BGE 135 II 356 E. 3.1 m.w.H.). Da die Vorinstanz allgemein über die Einhaltung der gesetzlichen Vorschriften zu wachen hat, ist die ihr übertragene Aufsicht nicht auf die ihr bereits unterstellten Betriebe beschränkt. Zu ihrem Aufgabenbereich gehört auch die Abklärung der finanzmarktrechtlichen Bewilligungspflicht und die Ermittlung von Finanzintermediären, die in Verletzung gesetzlicher Bestimmungen tätig sind. Sie ist daher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sowie zur Auflösung und Liquidation eines Unternehmens reichen (Art. 37 Abs. 3 FINMAG; vgl. BGE 135 II 356 E. 3.1 und BGE 132 II 382 E. 4.2, je m.w.H.).</w:t>
      </w:r>
    </w:p>
    <w:p>
      <w:r>
        <w:rPr>
          <w:b/>
        </w:rPr>
        <w:t>E. 4</w:t>
      </w:r>
    </w:p>
    <w:p>
      <w:r>
        <w:t>Der Beschwerdeführer 1 rügt (sinngemäss) eine Verletzung von Art. 2 Bst. d BEHG in Verbindung mit Art. 3 Abs. 2 BEHV, weil die Vorinstanz zu Unrecht angenommen habe, die Beschwerdeführerin 2 habe eine bewilligungspflichtige Tätigkeit als Emissionshaus (bewilligungslos) ausgeübt. Sodann rügt er in diverser Hinsicht eine unrichtige Feststellung des rechtserheblichen Sachverhalts (Art. 49 Bst. b VwVG).</w:t>
      </w:r>
    </w:p>
    <w:p>
      <w:r>
        <w:rPr>
          <w:b/>
        </w:rPr>
        <w:t>E. 4.1</w:t>
      </w:r>
    </w:p>
    <w:p>
      <w:r>
        <w:t>Als Effektenhändler im Sinne von Art. 2 Bst. d BEHG gelten natürliche und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Als Effekten gelten vereinheitlichte und zum massenweisen Handel geeignete Wertpapiere, Wertrechte, Derivate und Bucheffekten (Art. 2 Bst. b des Bundesgesetzes vom 19. Juni 2015 über die Finanzmarktinfrastrukturen und das Marktverhalten im Effekten- und Derivatehandel [FinfraG, SR 958.1]). Effektenhändler im Sinne des Gesetzes sind nach Art. 2 Abs. 1 BEHV Eigenhändler, Emissionshäuser und Derivathäuser, sofern sie hauptsächlich im Finanzbereich tätig sind. Gemäss der Legaldefinition von Art. 3 Abs. 2 BEHV sind Emissionshäuser Effektenhändler, die gewerbsmässig Effekten, die von Drittpersonen ausgegeben worden sind, fest oder in Kommission übernehmen und öffentlich auf dem Primärmarkt anbieten. Die Tätigkeit ist bewilligungspflichtig (Art. 10 Abs. 1 i.V.m. Art. 2 Bst. d BEHG).</w:t>
      </w:r>
    </w:p>
    <w:p>
      <w:r>
        <w:rPr>
          <w:b/>
        </w:rPr>
        <w:t>E. 4.2</w:t>
      </w:r>
    </w:p>
    <w:p>
      <w:r>
        <w:t>Die Vorinstanz hielt in der angefochtenen Verfügung vom 8. September 2016 fest, die Beschwerdeführerin 2 habe zwischen 2012 und 2015 gewerbsmässig und als hauptsächliche Tätigkeit im Finanzbereich Aktien der Z._______ AG öffentlich auf dem Primärmarkt zum Kauf angeboten, weshalb sie ohne die dafür notwendige Bewilligung eine Emissionshaustätigkeit (Art. 2 Bst. d BEHG i.V.m. Art. 3 Abs. 2 BEHV) ausgeübt habe. Die Beschwerdeführerin 2 habe im Juli 2010 die Z._______ AG gegründet und sämtliche der emittierten Aktien (1 Mio. Aktien) übernommen. Im Rahmen der fünf nachgelagerten Kapitalerhöhungen bei der Z._______ AG habe die Beschwerdeführerin 2 wiederum einen Grossteil der ausgegebenen Aktien (total 4'564'000 Aktien) direkt von ihrer Tochtergesellschaft übernommen. Diese habe die Beschwerdeführerin 2 anschliessend erstmals öffentlich angeboten und somit auf dem Primärmarkt platziert. Von einem öffentlichen Angebot sei u.a. deswegen auszugehen, weil die Beschwerdeführerin 2 Vermittler eingesetzt habe, welche ihrerseits über ihre Kundennetzwerke (teilweise gegen Entgelt) potentielle Aktienkäufer der Beschwerdeführerin 2 zugeführt hätten. Dadurch habe die Beschwerdeführerin 2 von Oktober 2012 bis Oktober 2015 ca. 918'200 Aktien der Z._______ AG an insgesamt 35 private Investoren für einen Gesamtwert von Fr. 2'479'868.- verkauft. Der Handel mit den Aktien der Z._______ AG stelle mithin eine auf Erzielung regelmässiger Erträge gerichtete, selbständige und unabhängige wirtschaftliche Tätigkeit der Beschwerdeführerin 2 dar, womit Gewerbsmässigkeit vorliege. Schliesslich zeige eine Gegenüberstellung der im Zeitraum von 2012 bis 2015 erzielten Erträge der Beschwerdeführerin 2 aus den Treuhanddienstleistungen (Fr. 392'894.-) und den Aktienverkäufen (Fr. 2'479'868.-) eine klare Haupttätigkeit im Bereich des Aktienhandels auf. Die Beschwerdeführerin 2 sei demnach hauptsächlich im Finanzbereich tätig gewesen.</w:t>
      </w:r>
    </w:p>
    <w:p>
      <w:r>
        <w:rPr>
          <w:b/>
        </w:rPr>
        <w:t>E. 4.3.1</w:t>
      </w:r>
    </w:p>
    <w:p>
      <w:r>
        <w:t>Seitens des Beschwerdeführers 1 wird nicht bestritten, dass die Beschwerdeführerin 2 im Zeitraum von 2012 bis 2015 Aktien der Z._______ AG an Dritte veräussert habe (vgl. Beschwerde vom 7. Oktober 2016, S. 6 und 13). Er stellt sich jedoch auf den Standpunkt, dass entgegen den Ausführungen der Vorinstanz in der Verfügung vom 8. September 2016 die Beschwerdeführerin 2 diese Aktien nicht auf dem Primärmarkt angeboten habe. Sodann habe die Beschwerdeführerin 2 die Aktien der Z._______ AG weder fest noch in Kommission übernommen, denn diese seien den Anlegern stets im Namen der Z._______ AG angeboten worden (vgl. Beschwerde vom 7. Oktober 2016, S. 13). Allenfalls komme lediglich eine technische Festübernahme in Betracht. Eine solche falle allerdings nicht unter das Börsengesetz, da dabei keine relevanten Anlegerschutz- und Funktionsinteressen auf dem Spiel stünden. Auch habe die Vorinstanz nicht hinreichend berücksichtigt, dass die Aktien der Z._______ AG seit dem 7. Oktober 2015 an der Euronext in Paris kotiert gewesen seien. Angesichts dieses Listings und der damit zusammenhängenden Zulassung zum Handel seien Drittanleger keiner generell-abstrakten Gefahr ausgesetzt gewesen, einen sich im Nachhinein als Nonvaleur erweisenden Titel bzw. Effekten ohne reellen Marktpreis unwissend zu erwerben. Ausserdem macht der Beschwerdeführer 1 im Sinne einer Eventualargumentation geltend, dass bei Annahme eines gruppenweisen Vorgehens zwischen der Beschwerdeführerin 2 und der Z._______ AG (als deren Tochtergesellschaft) die beanstandete Tätigkeit als Emission eigener Aktien qualifiziere, was nicht bewilligungspflichtig sei.</w:t>
      </w:r>
    </w:p>
    <w:p>
      <w:r>
        <w:rPr>
          <w:b/>
        </w:rPr>
        <w:t>E. 4.3.2</w:t>
      </w:r>
    </w:p>
    <w:p>
      <w:r>
        <w:t>Den insoweit unbestrittenen Feststellungen im Untersuchungsbericht vom 16. März 2016 lässt sich in tatsächlicher Hinsicht entnehmen, dass im Rahmen der Kapitalerhöhungen bei der Z._______ AG gesamthaft 5'677'680 neue Aktien ausgegeben wurden, welche die Beschwerdeführerin 2 wie folgt übernahm: Kapital-erhöhung Datum Anzahl neue Aktien Zeichnende bei Emission Ausgabepreis bei Emission via Sach-einlage 29.02.2012 1'000'000 Beschwerdeführerin 2 Fr. 0.10 ordentliche 18.05.2012 500'000 Beschwerdeführerin 2 Fr. 0.10 ordentliche 28.09.2012 210'000</w:t>
      </w:r>
    </w:p>
    <w:p>
      <w:r>
        <w:rPr>
          <w:b/>
        </w:rPr>
        <w:t>E. 4.3.3</w:t>
      </w:r>
    </w:p>
    <w:p>
      <w:r>
        <w:t>Bei einer Festübernahme werden die zu emittierenden Effekten von einem Dritten (Emissionshaus) zu einem bestimmten Preis übernommen und in eigenem Namen sowie auf eigene Rechnung bei den Anlegern am Markt platziert (Urteil des BGer 2C_571/2018 vom 30. April 2019 E. 3.1; Urteile des BVGer B-5274/2015 vom 22. Mai 2018 E. 7.4 und B-2188/2016 vom 4. Dezember 2017 E. 3.3.4; Dieter Zobl/Stefan Kramer, Schweizerisches Kapitalmarktrecht, 2004, N. 1078). Die Festübernahme ist für die Emissionshäuser, die in dieser Konstellation das Platzierungsrisiko tragen, mit dem Einsatz eigener Mittel verbunden (Urteil des BGer 2C_571/2018 vom 30. April 2019 E. 3.1). Bei der kommissionsweisen Platzierung hingegen beauftragt der Emittent ein oder mehrere Emissionshäuser mit der Platzierung der Emission. Dabei nehmen die Emissionshäuser in eigenem Namen, aber auf fremde Rechnung Zeichnungen entgegen und leiten diese nach Ablauf der Zeichnungsfrist an den Emittenten weiter, wofür sie in der Regel eine Platzierungskommission erhalten. Die kommissionsweise Platzierung belässt das Platzierungsrisiko beim Emittenten und ist für das Emissionshaus nicht mit dem Einsatz eigener Mittel verbunden. Zivilrechtlich qualifiziert das Rechtsverhältnis zwischen dem Emittenten und dem beteiligten Emissionshaus in der Regel als ein Kommissionsvertrag im Sinne von Art. 425 ff. OR (BGE 137 II 383 E. 9.2; Urteil des BGer 2C_571/2018 vom 30. April 2019 E. 3.1 m.w.H.).</w:t>
      </w:r>
    </w:p>
    <w:p>
      <w:r>
        <w:rPr>
          <w:b/>
        </w:rPr>
        <w:t>E. 4.3.3.1</w:t>
      </w:r>
    </w:p>
    <w:p>
      <w:r>
        <w:t>Als Primärmarkt gilt der Markt, in dem Kapitalmarktpapiere erstmals begeben (emittiert) werden, d.h. neu emittierte Effekten angeboten und platziert werden. Auf dem Sekundärmarkt werden die bereits emittierten Effekten börslich oder ausserbörslich unter den verschiedenen Anlegern gehandelt, typischerweise ohne Beteiligung des Emittenten. Als relevanter Zeitpunkt für das Effektengeschäft gilt das erstmalige Angebot an die Öffentlichkeit auf dem Primärmarkt (vgl. BGE 136 II 43 E. 4.1 m.w.H.; Urteile des BGer 6B_922/2016 vom 14. Juli 2017 E. 2.2.3, 2C_898/2010 vom 29. Juni 2011 E. 2.1; Urteile des BVGer B-5274/2015 vom 22. Mai 2018 E. 8.3; B-2188/2016 vom 4. Dezember 2017 E. 3.1.2). Der Primärmarkt, mithin der Markt für die Ausgabe und Platzierung neu geschaffener Effekten (Zobl/ Kramer, a.a.O., N. 1064), dient entsprechend in aller Regel der Beschaffung der für die Unternehmensentwicklung erforderlichen finanziellen Mittel und führt, transaktional betrachtet, typischerweise zu einer Erhöhung des Gesamtbestandes an Effekten, während der Handel mit bereits ausgegebenen Effekten (Sekundärmarkt) nur eine Neuverteilung der Eigentumsverhältnisse zur Folge hat (Urteil des BGer 2C_571/2018 vom 30. April 2019 E. 2.2.1 m.w.H.).</w:t>
      </w:r>
    </w:p>
    <w:p>
      <w:r>
        <w:rPr>
          <w:b/>
        </w:rPr>
        <w:t>E. 4.3.4</w:t>
      </w:r>
    </w:p>
    <w:p>
      <w:r>
        <w:t>Die Emission eigener Beteiligungspapiere stellt keine bewilligungspflichtige Emissionshaustätigkeit dar (Art. 3 Abs. 2 BEHV e contrario); ebenso wenig die bloss technische Festübernahme, die es einer Aktiengesellschaft erlaubt, eine Kapitalerhöhung (Kapitalerhöhungsbeschluss und Feststellung der Liberierung) in einem Schritt durchzuführen: Die emittierten Aktien sind den Aktionären nach den Vorschriften des Aktienrechts anzubieten. Dabei stehen regelmässig keine BEHG-relevanten Anlegerschutz- und Funktionsinteressen auf dem Spiel (BGE 136 II 43 E. 4.1; Urteil des BGer 2C_898/2010 vom 29. Juni 2011 E. 2.1; Urteil des BVGer B-5657/2016 vom 5. Juni 2018 E. 5.1 m.w.H.).</w:t>
      </w:r>
    </w:p>
    <w:p>
      <w:r>
        <w:rPr>
          <w:b/>
        </w:rPr>
        <w:t>E. 4.3.5</w:t>
      </w:r>
    </w:p>
    <w:p>
      <w:r>
        <w:t>Soweit der Beschwerdeführer 1 eine unrichtige Feststellung des Sachverhalts rügt, gelingt es ihm mit seiner unsubstantiierten Behauptung, die Beschwerdeführerin 2 habe die streitgegenständlichen Aktien den Anlegern "stets im Namen der Z._______ AG angeboten", zum Vornherein nicht, die vorinstanzlichen Feststellungen zu entkräften. Denn wie sich einer in den Akten befindlichen "Aktienübertragungsvereinbarung" entnehmen lässt, verkaufte die Beschwerdeführerin 2 die betreffenden Aktien der Z._______ AG gerade nicht im Namen der Emittentin, sondern in ihrem eigenen Namen. Auch kann dem Beschwerdeführer 1 nicht gefolgt werden, wenn er sich auf den Standpunkt stellt, die Beschwerdeführerin 2 habe anlässlich der Kapitalerhöhungen bei der Z._______ AG die neu emittierten Aktien lediglich in der Form einer technischen Festübernahme übernommen. Auf die Figur der technischen Festübernahme wird in der Praxis in erster Linie im Kontext der - bei Kapitalerhöhungen bisweilen üblichen - mittelbaren Gewährung des Bezugsrechts (Art. 652b OR) an bereits bestehende Aktionäre zurückgegriffen (vgl. Meier-Hayoz/Forstmoser/Sethe, Schweizerisches Gesellschaftsrecht, 12. Aufl. 2018, Rz. 332). Steht indessen, wie vorliegend, der Aktienverkauf an neue Investoren im Vordergrund, fällt eine Qualifikation als technische Festübernahme sowohl konzeptionell als auch unter dem Blickwinkel des Anlegerschutzes ausser Betracht. Im Lichte dessen, dass die Beschwerdeführerin 2 unter dem Einsatz eigener Mittel die Aktien der Z._______ AG übernahm (vgl. E. 4.3.2), diese in eigenem Namen veräusserte und insofern letztlich auch das Platzierungsrisiko trug, ist von einer Festübernahme im Sinne von Art. 3 Abs. 2 BEHV auszugehen. Die entsprechenden Feststellungen der Vorinstanz sind daher nicht zu beanstanden.</w:t>
      </w:r>
    </w:p>
    <w:p>
      <w:r>
        <w:rPr>
          <w:b/>
        </w:rPr>
        <w:t>E. 4.3.6</w:t>
      </w:r>
    </w:p>
    <w:p>
      <w:r>
        <w:t>Hinsichtlich des Tatbestandselements des Primärmarkts (Art. 3 Abs. 2 BEHV) erwog die Vorinstanz, dass die Beschwerdeführerin 2, nachdem sie im Rahmen der erwähnten Kapitalerhöhungen Aktien der Z._______ AG von dieser "direkt", d.h. ohne vorgängiges öffentliches Angebot, übernommen habe, habe sie diese Aktien in der Folge "zum ersten Mal öffentlich angeboten". Zu diesem Zeitpunkt hätten sich die Aktien im Primärmarkt befunden (vgl. angefochtene Verfügung vom 8. September 2016, Rz. 49). Die Erfüllung des Kriteriums des Primärmarkts kann in der vorliegenden Konstellation nicht ohne Weiteres damit begründet werden, indem dem vorgängigen Aktienerwerbsgeschäft zwischen der Beschwerdeführerin 2 und ihrer Tochtergesellschaft (Z._______ AG) zum Vornherein jede emissionsmarktliche Relevanz abgesprochen und stattdessen ohne nähere Prüfung auf den Weiterverkauf an Dritte durch die Beschwerdeführerin 2 abgestellt wird. Denn wie aus den Feststellungen der Untersuchungsbeauftragten hervorgeht, sind bereits anlässlich der Kapitalerhöhungen bei der Z._______ AG die neu geschaffenen Aktien nicht nur durch die Beschwerdeführerin 2, sondern in teilweise nicht unerheblichem Umfang (total 1'113'680 Aktien) auch direkt (ohne Zwischenschaltung der Beschwerdeführerin 2) durch insgesamt 26 weitere Anleger gezeichnet worden (vgl. E. 4.3.2), was für sich betrachtet gegen eine Irrelevanz der Ersttransaktionen für die Qualifikation als Primärmarktgeschäft spricht (vgl. auch FINMA-RS 2008/5, Rz. 28, wonach von einer irrelevanten Emissionshaustätigkeit dann auszugehen ist, wenn Effekten ohne öffentliches Angebot bei weniger als 20 Kunden platziert werden). Zu prüfen ist im Folgenden, ob das (nachgelagerte) Anbieten der Aktien der Z._______ AG durch die Beschwerdeführerin 2 - aufgrund einer allfälligen gruppenweisen Betrachtung der Beschwerdeführerin 2 und der Z._______ AG - dem Primärmarkt zuzuordnen ist.</w:t>
      </w:r>
    </w:p>
    <w:p>
      <w:r>
        <w:rPr>
          <w:b/>
        </w:rPr>
        <w:t>E. 4.3.6.1</w:t>
      </w:r>
    </w:p>
    <w:p>
      <w:r>
        <w:t>Eine bewilligungspflichtige Aktivität kann praxisgemäss auch im Rahmen einer Gruppe ausgeübt werden (vgl. BGE 136 II 43 E. 4.3.1 m.w.H.; Benjamin Bloch/Hans Caspar von der Crone, Begriff der Gruppe in Fällen unbewilligter Effektenhändlertätigkeit, SZW 2010, S. 161 ff.; Olivier Hari, Proportionnalité et surveillance consolidée: le cas de la mise en liquidation par la FINMA de sociétés - membres d'un groupe - déployant sans droit des activités soumises à autorisation, GesKR 2010, S. 88 ff.). Die Bewilligungspflicht und die finanzmarktrechtliche Aufsicht sollen nicht dadurch umgangen werden können, dass jedes einzelne Unternehmen bzw. die dahinter stehenden Personen für sich allein nicht alle Voraussetzungen für die Unterstellungspflicht erfüllen, im Ergebnis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Das Erfassen von bewilligungslos tätigen Intermediären im Rahmen einer Gruppe mit den entsprechenden aufsichtsrechtlichen Konsequenzen soll verhindern, dass Akteure, die in Umgehung der finanzmarktrechtlichen Auflagen handeln, besser gestellt sind als diejenigen, die sich gesetzeskonform der Aufsicht der staatlichen Behörden unterwerfen (vgl. BGE 136 II 43 E. 4.3.3). Ein gruppenweises Vorgehen liegt nach der Rechtsprechung insbesondere dann vor, wenn die Beteiligten gegen aussen als Einheit auftreten oder aufgrund der Umstände davon auszugehen ist, dass koordiniert - ausdrücklich oder stillschweigend - eine gemeinsame Aktivität im aufsichtsrechtlichen Sinn ausgeübt wird (vgl. Urteil des BGer 2C_89/2010 vom 10. Februar 2011 E. 3.2; BGE 136 II 43 E. 4.3, je m.w.H.). Ein blosses Parallelverhalten genügt nicht für die Annahme, es werde gruppenweise gehandelt. Umgekehrt ist nicht vorausgesetzt, dass eine gemeinsame Umgehungsabsicht besteht, da die von der Gruppe ausgehende Gefahr nicht von den Intentionen der einzelnen Gruppenmitglieder abhängt (vgl. Urteil des BGer 2C_898/2010 vom 29. Juni 2011 E. 2.2 m.w.H.).</w:t>
      </w:r>
    </w:p>
    <w:p>
      <w:r>
        <w:rPr>
          <w:b/>
        </w:rPr>
        <w:t>E. 4.3.6.2</w:t>
      </w:r>
    </w:p>
    <w:p>
      <w:r>
        <w:t>Das Bundesgericht und das Bundesverwaltungsgericht hatten schon verschiedentlich Fälle zu beurteilen, in denen derartige Gruppen die Aktien einer oder mehrerer der Gruppengesellschaften auf dem Primärmarkt öffentlich angeboten haben. Typischerweise verfolgten die Gesellschaften, deren Aktien platziert wurden, keine reale Geschäftstätigkeit, sondern ihr einziger Zweck bestand darin, dass ihre Aktien ein Verkaufsobjekt darstellten, das durch andere Gruppengesellschaften veräussert werden konnte. Die vorgängigen, gruppeninternen Erwerbsgeschäfte bezüglich dieser Aktien hatten keine reale, wirtschaftliche Bedeutung, sondern erschienen vielmehr als Vorbereitungshandlung im Hinblick auf das spätere öffentliche Angebot der Aktien an gutgläubige Dritte, insbesondere etwa, um durch hohe "Marktpreise" eine objektiv nicht vorhandene Werthaftigkeit vorzuspiegeln. Dementsprechend wurden der anschliessende Verkauf an Dritte jeweils als Primärmarktgeschäft und die Geschäftstätigkeit der Gruppe, soweit sie im Wesentlichen aus derartigen Platzierungen bestand, als bewilligungspflichtige Emissionshaustätigkeit qualifiziert (BGE 136 II 43 E. 6.3; BGE 135 II 356 E. 4.3; Urteil 2C_898/2010 E. 2.3; Urteile des BVGer B-5657/2016 vom 5. Juni 2018 E. 5.1.2, B-8227/2007 vom 20. März 2009 E. 4.7; B-3776/2009 vom 7. Oktober 2010 E. 5.2 und B-7861/2008 vom 24. September 2009 E. 6.3).</w:t>
      </w:r>
    </w:p>
    <w:p>
      <w:r>
        <w:rPr>
          <w:b/>
        </w:rPr>
        <w:t>E. 4.3.6.3</w:t>
      </w:r>
    </w:p>
    <w:p>
      <w:r>
        <w:t>In der vorliegenden Fallkonstellation liegt eine Konzernstruktur mit der Beschwerdeführerin 2 als Muttergesellschaft und der Z._______ AG als deren Tochtergesellschaft vor. Die Beschwerdeführerin 2 hält ca. 70 % der Aktien der Z._______ AG. Sie übernahm sämtliche der bei der Gründung und einen Grossteil der bei den Kapitalerhöhungen emittierten Aktien der Z._______ AG, wobei die Liberierung teilweise auch durch Sacheinlage in Form von Lizenzrechten der Q._______ Ltd., Bahamas, erfolgte. Nach den unbestrittenen Feststellungen der Vorinstanz teilten sich die Gesellschaften im relevanten Zeitraum von 2012 bis 2015 dieselben Büroräumlichkeiten und verfügten über die gleiche Domiziladresse (Verfügung vom 8. September 2016, Rz. 14; Verfügung vom 26. Januar 2017, Rz. 18). Ein Arbeitnehmer der Z._______ AG nahm regelmässig Arbeiten für beide Gesellschaften vor, ohne dass seine Leistungen an die Z._______ AG verrechnet wurden (vgl. Untersuchungsbericht vom 16. März 2016, S. 37). Sodann ist zu konstatieren, dass der Beschwerdeführer 1 bei beiden Gesellschaften involviert war, und zwar teilweise gleichzeitig als einziges Mitglied des Verwaltungsrats, Geschäftsführer und Alleinaktionär der Beschwerdeführerin 2 wie unbestrittenermassen (vgl. Beschwerde vom 7. Oktober 2016, S. 16) auch als "Head of Asset Management" der Z.________ AG, welche - gemäss Stellungnahme des Beschwerdeführers 1 vom 18. Mai 2016 zum Schlussbericht der Untersuchungsbeauftragten - auf seine Initiative hin gegründet wurde. Es ist mithin zu konstatieren, dass zwischen der Beschwerdeführerin 2 und der Z._______ AG enge personelle, organisatorische und wirtschaftliche Verflechtungen bestehen, weshalb es sich rechtfertigt, sie als verbundene Gesellschaften im Sinne einer Gruppe zu betrachten.</w:t>
      </w:r>
    </w:p>
    <w:p>
      <w:r>
        <w:rPr>
          <w:b/>
        </w:rPr>
        <w:t>E. 4.3.6.4</w:t>
      </w:r>
    </w:p>
    <w:p>
      <w:r>
        <w:t>In Bezug auf die (gruppeninternen) Aktienerwerbsgeschäfte ist festzuhalten, dass die von der Beschwerdeführerin 2 zu einem Emissionspreis von Fr. 0.10 übernommenen Aktien der Z._______ AG bei den anschliessenden Weiterverkäufen an Dritte systematisch zu einem 25-mal höheren Verkaufspreis veräussert wurden (i.d.R. EUR 2.50; vgl. E. 4.3.2). Der Erlös aus den Weiterverkäufen floss dabei nicht der Z._______ AG (mit Ausnahme eines geringfügigen Teils; vgl. 4.3.2), sondern der Beschwerdeführerin 2 zu. Mit Blick auf die - systematisch herbeigeführte - erhebliche Differenz zwischen dem von der Beschwerdeführerin 2 bezahlten Emissionspreis (teilweise auch durch Sacheinlage in Form von Lizenzrechten geleistet) und dem von Dritten bezahlten Kaufpreis sowie unter Berücksichtigung, dass die Z._______ AG keine beachtliche operative Geschäftstätigkeit aufweist (vgl. Untersuchungsbericht vom 16. März 2016, S. 13), ist bei wirtschaftlicher Betrachtung davon auszugehen, dass die (gruppeninternen) vorgängigen Erwerbsgeschäfte bezüglich der streitgegenständlichen Aktien Vorbereitungshandlungen im Hinblick auf das spätere (öffentliche) Angebot darstellen. Gemäss der dargelegten Rechtsprechung ist mithin nicht das Erwerbsgeschäft zwischen der Beschwerdeführerin 2 und der Z._______ AG, sondern der anschliessende Weiterverkauf an Dritte durch die Beschwerdeführerin 2 als Primärmarktgeschäft zu qualifizieren, womit die entsprechende vorinstanzliche Würdigung im Ergebnis zu bestätigen ist.</w:t>
      </w:r>
    </w:p>
    <w:p>
      <w:r>
        <w:rPr>
          <w:b/>
        </w:rPr>
        <w:t>E. 4.3.7</w:t>
      </w:r>
    </w:p>
    <w:p>
      <w:r>
        <w:t>Einzugehen ist sodann auf den sinngemässen Einwand des Beschwerdeführers 1, bei einer Gruppenbetrachtung bildeten die Beschwerdeführerin 2 und die Z._______ AG eine Einheit (Konzern), weshalb der von der Vorinstanz der Beschwerdeführerin 2 vorgeworfene Verkauf von Aktien der Z._______ AG an Dritte als Emission (gruppen-)eigener Beteiligungspapiere und mithin als - nicht bewilligungspflichtige - Selbstemission (vgl. Art. 3 Abs. 2 BEHV e contrario) qualifiziere. Es ist daher zu prüfen, ob der von der Vorinstanz präsupponierte fremdemissionsrechtliche Charakter der streitgegenständlichen Tätigkeit der Beschwerdeführerin 2 durch die Gruppenbetrachtung insofern "durchbrochen" wird, als in der Konsequenz von einer Selbstemission (vgl. E. 4.3.4) auszugehen wäre.</w:t>
      </w:r>
    </w:p>
    <w:p>
      <w:r>
        <w:rPr>
          <w:b/>
        </w:rPr>
        <w:t>E. 4.3.7.1</w:t>
      </w:r>
    </w:p>
    <w:p>
      <w:r>
        <w:t>Das Bundesgericht und das Bundesverwaltungsgericht haben in ihrer Praxis regelmässig eine unerlaubte Emissionshaustätigkeit auch dann bejaht, wenn eine Gesellschaft die Aktien einer anderen mit ihr - im Sinn einer aufsichtsrechtlichen Gruppe - verbundenen Gesellschaft oder die Aktien einer von ihr mehrheitlich gehaltenen Gesellschaft (Konzerneinheit) öffentlich auf dem Primärmarkt angeboten hat (vgl. BGE 135 II 356 E. 4; Urteil des BGer 6B_922/2016 vom 14. Juli 2017 E. 2.2.4; Urteile des BVGer B-5657/2016 vom 5. Juni 2018 E. 5.1.2, B-5274/2015 vom 22. Mai 2018 E. 8, B-3259/2009 vom 7. Oktober 2010 E. 5 und B-7861/2008 vom 24. September 2009 E. 6; anders jedoch Urteil des BGer 2C_571/2018 vom 30. April 2019 E. 4.3 und Urteil des BVGer B-1561/2016, B-4177/2016 vom 21. März 2018 E. 6.3.4). Die Relation des aufsichtsrechtlichen Gruppenkonzepts zur Frage, ob im Einzelfall eine Selbst- oder Fremdemission vorliegt, ist im Lichte des teleologischen Kontexts zu eruieren (vgl. BGE 136 II 43 E. 4.3.2).</w:t>
      </w:r>
    </w:p>
    <w:p>
      <w:r>
        <w:rPr>
          <w:b/>
        </w:rPr>
        <w:t>E. 4.3.7.2</w:t>
      </w:r>
    </w:p>
    <w:p>
      <w:r>
        <w:t>Bei der Legaldefinition von Emissionshäusern (Art. 3 Abs. 2 BEHV) hat der Gesetzgeber den Tatbestand der Emission eigener Beteiligungspapiere durch die Emittentin bewusst ausgeklammert (vgl. Urs P. Roth, in: Gérard Hertig et al. [Hrsg.], Kommentar zum Bundesgesetz über die Börsen und den Effektenhandel, 2000, N. 35 zu Art. 2 Bst. d BEHG). Die Unterstellungspflicht trifft nur die Fremdemission (vgl. Art. 3 Abs. 2 BEHV: "Effekten, die von Drittpersonen ausgegeben worden sind"). Aufsichtsrechtlich ist dies insofern gerechtfertigt, als bei der Selbstemission das für den Aktienerwerb einbezahlte Kapital direkt in die emittierende Gesellschaft fliesst, von der die Anleger Mitinhaber werden. Als Mitinhaber profitieren die Anleger von einem allfälligen Wertzuwachs der Gesellschaft und sind im Konkursfall am Liquidationserlös berechtigt (vgl. Art. 660 Abs. 2 und Art. 745 OR). Anders verhält es sich hingegen bei der Fremdemission: Hierbei fliesst der Erlös aus dem Aktienverkauf zunächst zur Verkäuferin (Emissionshaus) und ist insofern zunächst dem Einfluss der Emittentin und der Anleger entzogen. Auch kommt den Anlegern im Konkursfall der Verkäuferin (Emissionshaus), bei welcher sie den Kaufpreis für den Aktienerwerb bezahlt haben, kein Recht am Liquidationserlös zu. Gegenüber der Selbstemission ist die Fremdemission daher mit einem höheren Risiko für die Anleger verbunden, was aufsichtsrechtlich durch die Unterstellungspflicht ausgeglichen wird. An dieser Ausgangslage ändert sich nichts, wenn die Emissionshaustätigkeit durch eine mit der Emittentin verflochtene Gruppengesellschaft wahrgenommen wird. Denn aufgrund der wirtschaftlichen Betrachtungsweise, die dem aufsichtsrechtlichen Gruppenbegriff inhärent ist, kommen den Anlegern keine entsprechenden Inhaberrechte an der (faktischen) Gruppeneinheit zu. Die Gruppenbetrachtung im aufsichtsrechtlichen Sinn dient als Instrument gegen den Rechtsmissbrauch und soll verhindern, dass Akteure, die in Umgehung der finanzmarktrechtlichen Auflagen handeln, besser gestellt sind als diejenigen, die sich gesetzeskonform der Aufsicht der staatlichen Behörden unterwerfen (vgl. E. 4.3.6.1; BGE 136 II 43 E. 4.3.3). Von der Schutzrichtung dieser Rechtsfigur sind demnach in erster Linie Anlegerschutzinteressen erfasst. Im Lichte der Teleologie des aufsichtsrechtlichen Gruppenbegriffs erscheint es demnach als geradezu zweckwidrig, wenn sich (wirtschaftlich) verbundene Gesellschaften, bei welchen sich - wie vorliegend - wegen des Anlegerschutzes eine Gruppenbetrachtung rechtfertigt, sich auf den Gruppenbegriff berufen können, um dadurch den fremdemissionsrechtlichen Charakter der zu prüfenden Transaktionen zu durchbrechen und sich von Vornherein von einer potentiellen Unterstellungspflicht zu befreien.</w:t>
      </w:r>
    </w:p>
    <w:p>
      <w:r>
        <w:rPr>
          <w:b/>
        </w:rPr>
        <w:t>E. 4.3.7.3</w:t>
      </w:r>
    </w:p>
    <w:p>
      <w:r>
        <w:t>Mithin vermag der Beschwerdeführer 1 nichts zu seinen Gunsten abzuleiten, wenn er sich sinngemäss auf den Standpunkt stellt, die in der Verfügung vom 8. September 2016 beanstandete Tätigkeit stelle eine nicht unterstellungspflichtige Selbstemission der als Einheit aufzufassenden Beschwerdeführerin 2 und Z._______ AG dar.</w:t>
      </w:r>
    </w:p>
    <w:p>
      <w:r>
        <w:rPr>
          <w:b/>
        </w:rPr>
        <w:t>E. 4.4.1</w:t>
      </w:r>
    </w:p>
    <w:p>
      <w:r>
        <w:t>Weiter macht der Beschwerdeführer 1 geltend, die Beschwerdeführerin 2 habe die Aktien der Z._______ AG nicht öffentlich angeboten. Er stellt sich auf den Standpunkt, dass ein wesentlicher Teil der Drittanleger in einer persönlichen oder geschäftlichen Beziehung zu den Beschwerdeführenden 1 bzw. 2 gestanden hätten, weshalb keine "Öffentlichkeit" vorliege. Sodann bestreitet der Beschwerdeführer 1, dass die Beschwerdeführerin 2 Vermittler eingesetzt habe; diese seien von der Z._______ AG als Emittentin beauftragt worden. Dessen unabhängig sei mit den Vermittlern vereinbart worden, dass die Anzahl der anzusprechenden Personen vorgängig definiert werde und dass eine "persönliche Vorsprache" stattfinde, weshalb nicht gesagt werden könne, der Beschwerdeführer 1 habe die Verbreitung des Angebots nicht kontrollieren können.</w:t>
      </w:r>
    </w:p>
    <w:p>
      <w:r>
        <w:rPr>
          <w:b/>
        </w:rPr>
        <w:t>E. 4.4.2</w:t>
      </w:r>
    </w:p>
    <w:p>
      <w:r>
        <w:t>Ein Angebot ist öffentlich, wenn es sich an eine unbestimmte Vielzahl von Personen richtet, d.h. insbesondere durch Inserate, Prospekte, Rundschreiben oder elektronische Medien verbreitet wird. Der Einsatz von Vermittlern gilt praxisgemäss als öffentliche Werbung (Urteile des BVGer B-5737/2017 vom 28. November 2018 E. 4.7, B-1186/2013 vom 10. Dezember 2013 E. 3.3, B-1024/2013 vom 6. Januar 2014 E. 3.3, B-3902/2013 vom 12. August 2014 E. 3.2.2 und B-1645/2007 vom 17. Januar 2008 E. 4.1.4). Entscheidend ist, ob der Vermittler in seiner Eigenschaft als professioneller Vermittler handelt und sich dessen Tätigkeit nicht auf einige wenige Geschäfte oder eine kleine Anzahl bestimmter Personen beschränkt. Unerheblich ist, ob er sich an ihm bereits bekannte Personen richtet (Urteile des BVGer B-7892/2016 vom 7. Mai 2019 E. 6.4.3). Keine Tätigkeit als Emissionshaus übt aus, wer Effekten ohne öffentliches Angebot bei weniger als 20 Kunden platziert (FINMA-RS 2008/5, Rz. 28; Urteil des BVGer B-7892/2016 vom 7. Mai 2019 E. 5.3).</w:t>
      </w:r>
    </w:p>
    <w:p>
      <w:r>
        <w:rPr>
          <w:b/>
        </w:rPr>
        <w:t>E. 4.4.3</w:t>
      </w:r>
    </w:p>
    <w:p>
      <w:r>
        <w:t>Soweit der Beschwerdeführer 1 einwendet, die Vorinstanz habe tatsachenwidrig konstatiert, dass die Beschwerdeführerin 2 Vermittler ("Tippgeber") eingesetzt habe, welche ihr über Kundennetzwerke potentielle Aktienkäufer zugeführt hätten, vermag er die vorinstanzlichen Feststellungen nicht zu entkräften. Wie sich aus dem - unbestrittenermassen der Beschwerdeführerin 2 - zuzuordnenden Auszug aus dem Konto Nr. [...] (Beilage Nr. 104 zum Untersuchungsbericht vom 16. März 2016) ergibt, verbuchte die Beschwerdeführerin 2 im Geschäftsjahr 2013 Aufwände von insgesamt EUR 52'469.80 mit dem Vermerk "D._______ Affixing Z._______-Aktien" (vgl. Untersuchungsbericht vom 16. März 2016, S. 30), womit als erstellt gelten kann, dass die Beschwerdeführerin 2 Vermittlerprovisionen bezahlt hat. Dass diesbezüglich im Voraus keine schriftlichen Verträge abgeschlossen wurden, ist dabei unerheblich (vgl. Stellungnahme der Beschwerdeführenden 1 und 2 zum Untersuchungsbericht vom 6. Mai 2016, S. 33). Die Vorinstanz hat demnach zutreffend festgestellt, dass die Beschwerdeführerin 2 Vermittler eingesetzt hat. Da der Einsatz von Vermittlern praxisgemäss bereits als öffentliche Werbung zu qualifizieren ist, ist davon auszugehen, dass die Beschwerdeführerin 2 die Aktien der Z._______ AG öffentlich angeboten hat. Eine allfällige persönliche "Vorsprache" sowie der Umstand, dass ein Teil der (potentiellen) Aktienkäufer dem Beschwerdeführer 1 bekannt gewesen seien, ändern daran nichts.</w:t>
      </w:r>
    </w:p>
    <w:p>
      <w:r>
        <w:rPr>
          <w:b/>
        </w:rPr>
        <w:t>E. 4.5.1</w:t>
      </w:r>
    </w:p>
    <w:p>
      <w:r>
        <w:t>Der Beschwerdeführer 1 kritisiert, die Vorinstanz sei zu Unrecht von einer hauptsächlichen Tätigkeit der Beschwerdeführerin 2 im Finanzbereich ausgegangen. Die Beschwerdeführerin 2 habe in selbständiger Gewerbstätigkeit Treuhanddienstleistungen angeboten und sich einen Kundenstamm aufgebaut, woraus eine wirtschaftlich tragende Existenzgrundlage entstanden sei. Es könne daher keine Rede davon sein, dass, wie von der Vorinstanz supponiert, die Beschwerdeführerin 2 keiner ins Gewicht fallenden Geschäftstätigkeit nachgegangen sei. Indem die Vorinstanz einzig auf die wirtschaftlichen Erträge abstelle, trage sie dem Erfordernis einer fairen Gesamtsicht nicht hinreichend Rechnung. Auch habe nicht jede Holdingstruktur, in deren Rahmen Gelder beschafft und der Tochtergesellschaft zur Verfügung gestellt würden, als überwiegende Aktivität im Finanzbereich zu gelten. Denn das Hauptinteresse der Beschwerdeführerin 2 als Muttergesellschaft der Z._______ AG habe stets im Halten ihrer Mehrheitsanteile bestanden; der Verkauf von Minderheitsanteilen sei lediglich eine "lukrative Nebentätigkeit" gewesen.</w:t>
      </w:r>
    </w:p>
    <w:p>
      <w:r>
        <w:rPr>
          <w:b/>
        </w:rPr>
        <w:t>E. 4.5.2</w:t>
      </w:r>
    </w:p>
    <w:p>
      <w:r>
        <w:t>Hauptsächlich im Finanzbereich tätig zu sein (Art. 2 Abs. 1 BEHV) bedeutet, dass die Tätigkeit im Finanzbereich gegenüber allfälligen anderen Aktivitäten industrieller oder gewerblicher Natur deutlich überwiegt, was aufgrund einer Würdigung sämtlicher Umstände im Einzelfall zu beurteilen ist (vgl. BGE 136 II 43 E. 4.1; Urteil des BGer 6B_922/2016 vom 14. Juli 2017 E. 2.1; Urteile des BVGer B-2188/2016 vom 4. Dezember 2017 E. 3.1.3; B-5712/2015 vom 10. November 2017 E. 3.2; B-3259/2009 vom 7. Oktober 2010 E. 5.1.3; FINMA-Rundschreiben 2008/5 - Erläuterungen zum Begriff Effektenhändler, S. 4 Rz. 7). Dabei sind insbesondere Art und Umfang der Aktivitäten, der erzielte Umsatz und Gewinn sowie das involvierte Personal zu berücksichtigen (vgl. Peter Nobel, Schweizerisches Finanzmarktrecht und internationale Standards, 2010, § 9 N. 93).</w:t>
      </w:r>
    </w:p>
    <w:p>
      <w:r>
        <w:rPr>
          <w:b/>
        </w:rPr>
        <w:t>E. 4.5.3</w:t>
      </w:r>
    </w:p>
    <w:p>
      <w:r>
        <w:t>Die Vorbringen des Beschwerdeführers 1 sind nicht geeignet, die vorinstanzliche Würdigung, die Beschwerdeführerin 2 sei hauptsächlich im Finanzbereich tätig gewesen, in Frage zu stellen. Denn auch bei gesamtheitlicher Betrachtung und unter Berücksichtigung des Zeitraums, in welchem die Aktien der Z._______ AG verkauft wurden, rückt das Aktiengeschäft sowohl hinsichtlich des quantitativen Umfangs der verkauften Aktien (Verkauf von 918'200 Aktien zwischen 2012 und 2015) als auch bezüglich der erzielten Erträge (Fr. 2'479'868.-) gegenüber dem (nicht näher spezifizierten) Treuhandgeschäft (Fr. 392'894.-) deutlich in den Vordergrund. Im Übrigen geht aus den (weitgehend unsubstantiierten) Vorbringen des Beschwerdeführers 1 nicht hervor, dass bzw. inwiefern das Treuhandgeschäft die Hauptaktivität der Beschwerdeführerin 2 gewesen sei. Demgemäss ist nicht zu beanstanden, dass die Vorinstanz von einer hauptsächlichen Tätigkeit im Finanzbereich ausgegangen ist.</w:t>
      </w:r>
    </w:p>
    <w:p>
      <w:r>
        <w:rPr>
          <w:b/>
        </w:rPr>
        <w:t>E. 4.6</w:t>
      </w:r>
    </w:p>
    <w:p>
      <w:r>
        <w:t>Die Gewerbsmässigkeit des Aktiengeschäfts der Beschwerdeführerin 2 wird nicht (explizit) bestritten. Die Beschwerdeführerin 2 verkaufte von Oktober 2012 bis Oktober 2015 918'200 Aktien der Z._______ AG an insgesamt 35 Investoren für einen Gesamtwert von Fr. 2'479'868.-. Wie die Vorinstanz zutreffend erwog, ist darin eine selbständige, auf dauernden Erwerb gerichtete wirtschaftliche Tätigkeit im Sinne von Art. 3 Abs. 2 BEHV zu erblicken.</w:t>
      </w:r>
    </w:p>
    <w:p>
      <w:r>
        <w:rPr>
          <w:b/>
        </w:rPr>
        <w:t>E. 4.7</w:t>
      </w:r>
    </w:p>
    <w:p>
      <w:r>
        <w:t>Im Ergebnis ist die vorinstanzliche Feststellung, dass die Beschwerdeführerin 2 zwischen 2012 und 2015 gewerbsmässig und als hauptsächliche Tätigkeit im Finanzbereich von der Z._______ AG ausgegebene Aktien fest übernommen und öffentlich auf dem Primärmarkt angeboten hat, womit sie ohne die dafür notwendige Bewilligung eine Emissionshaustätigkeit ausgeübt hat, nicht zu beanstanden. Die Rüge, die Vorinstanz habe die Beschwerdeführerin 2 zu Unrecht als bewilligungspflichtige Effektenhändlerin im Sinne von Art. 2 Bst. d BEHG in Verbindung mit Art. 3 Abs. 2 BEHV qualifiziert, erweist sich als unbegründet. 5. Weiter rügt der Beschwerdeführer 1, die ihm gegenüber angeordneten Massnahmen (u.a. als "Berufsverbot" bezeichnet; vgl. Beschwerde vom 7. Oktober 2016) seien mangels Aufsichtsrechtsverletzung unzulässig, jedenfalls aber unverhältnismässig (Art. 5 Abs. 2 BV), und beruhten teilweise auf einer falschen Sachverhaltsfeststellung (Art. 49 Bst. b VwVG). Es ist dabei davon auszugehen, dass der Beschwerdeführer 1 sinngemäss die verfügten Massnahmen der Unterlassungsanweisung und der Publikation (Dispositiv-Ziff. 15 f. und 17 der Verfügung vom 8. September 2016) beanstandet; ein Berufsverbot im Sinne von Art. 33 FINMAG hat die Vorinstanz in den angefochtenen Verfügungen nicht angeordnet. 5.1 Die Vorinstanz stellte fest und erwog, die Beschwerdeführerin 2 sei zwischen 2012 und 2015 unerlaubt als Emissionshaus tätig gewesen, wobei es sich nicht um eine einmalige und punktuelle, sondern um eine über einen mehrjährigen Zeitraum andauernde (kontinuierliche bzw. wiederholte) Verletzung finanzmarktrechtlicher Pflichten in erheblichem Umfang handle. Der Beschwerdeführer 1 sei die zentrale Figur hinter der Geschäftstätigkeit der Beschwerdeführerin 2 gewesen. Er sei seinerseits nicht nur Verwaltungsrat der Beschwerdeführerin 2, sondern auch deren Geschäftsführer und gleichzeitig auch Geschäftsführer der Z._______ AG gewesen. Durch seine Funktionen und sein geschäftliches Netzwerk habe er einen erheblichen Einfluss auf die Geschäftsgänge der Beschwerdeführerin 2 gehabt. Es sei auf seine Initiative hin veranlasst worden, dass die Beschwerdeführerin 2 Aktien der Z._______ AG verkauft habe. Hinzu komme, dass sich der Beschwerdeführer 1 in Kenntnis der finanziellen Lage der Beschwerdeführerin 2 in Selbstkontraktion die sich in E._______ (ES) befindliche Liegenschaft als Bonus für das Listing der Z._______ AG habe auszahlen lassen, womit er der Beschwerdeführerin 2 faktisch das einzige werthaltige Aktivum entzogen habe. Durch dieses Handeln habe er in Kauf genommen, dass Gläubiger in einem allfälligen Konkursverfahren geschädigt würden. Ausserdem habe er seinen gesamten beruflichen Werdegang in der Finanzmarktbranche absolviert. Es bestehe die Gefahr, dass der Beschwerdeführer 1 die von ihm ausgeübte Tätigkeit auf dem Finanzmarkt in anderer Form und möglicherweise im Namen einer anderen Gesellschaft erneut aufnehmen könnte, wodurch weitere Anleger geschädigt werden könnten. Das öffentliche Interesse, potentielle Anleger vor unerlaubtem Tätigwerden des Beschwerdeführers 1 zu warnen und damit weitere Schädigungen zu verhindern, wiege daher schwer. 5.2 Dagegen wendet der Beschwerdeführer 1 ein, dass er namentlich in Bezug auf den Zeitraum von 2012 bis zu seinem Eintritt in den Verwaltungsrat der Beschwerdeführerin 2 am 12. Dezember 2014 für eine allfällige bewilligungslos ausgeübte bewilligungspflichtige Geschäftstätigkeit der Gesellschaft nicht verantwortlich gemacht werden könne. Zu dieser Zeit sei nämlich der ehemalige Verwaltungsrat B._______ mit der Geschäftsführung der Beschwerdeführerin 2 befasst gewesen. Der Beschwerdeführer 1 habe darauf keinen Einfluss gehabt; er sei zu dieser Zeit ausschliesslich für die Z._______ AG tätig gewesen (Beschwerde vom 27. Februar 2019, S. 18). Auch habe die Vorinstanz unzutreffend festgestellt, dass der Beschwerdeführer 1 Geschäftsführer der Z._______ AG gewesen sei. Er sei bei der Z._______ AG als "Head of Asset Management" tätig gewesen und habe lediglich in diesem Rahmen das operative Geschäft geleitet. Hinsichtlich der verfügten Massnahmen bringt der Beschwerdeführer 1 vor, diese seien weder erforderlich noch angemessen. Der Beschwerdeführer 1 habe seinen Wohnsitz nach Spanien verlegt und habe als Verwaltungsrat der Beschwerdeführerin 2 schon "vor langer Zeit" demissioniert. Vor diesem Hintergrund müsse davon ausgegangen werden, dass inskünftig kein relevantes Risiko mehr bestehe. Ausserdem sei die Publikation auch in Bezug auf die vorgesehene Dauer von vier Jahren unverhältnismässig. Erschwerend komme hinzu, dass der "Wirkungsbereich" der Veröffentlichung in technischer Hinsicht nicht auf den Zuständigkeitsbereich der Vorinstanz begrenzt sei. Es könne dem Beschwerdeführer 1 nicht zugemutet werden, Abwehrmassnahmen in jeder einzelnen Jurisdiktion zu ergreifen, in welcher sich die Publikation auswirke. 5.3 Das Verbot der Ausübung einer bewilligungspflichtigen Tätigkeit ohne Bewilligung und der entsprechenden Werbung gilt bereits von Gesetzes wegen, weshalb die von der Vorinstanz ausgesprochene Unterlassungsanweisung (Dispositiv-Ziff. 15 und 16 der Verfügung vom 8. September 2016) gemäss ständiger Rechtsprechung keine eigenständige Massnahme darstellt. Diese Anordnung begründet keine neuen Rechtspflichten. Dem Betroffenen wird, unter Androhung der gesetzlich vorgesehenen Strafen, lediglich in Erinnerung gerufen, was bereits von Gesetzes wegen gilt. Es handelt sich um eine Warnung bzw. Ermahnung als "Reflexwirkung" der aufsichtsrechtlichen Massnahmen (BGE 135 II 356 E. 5.1 m.w.H.; Urteile des BVGer B-7892/2016 vom 7. Mai 2019 E. 7.2.2 und B-5657/2016 vom 5. Juni 2018 E. 7.1), deren Anordnung im vorliegenden Fall nicht zu beanstanden ist. 5.4 In Anwendung von Art. 34 Abs. 1 FiNMAG kann die Vorinstanz ihre Endverfügung nach Eintritt der Rechtskraft unter Angabe von Personendaten in elektronischer oder gedruckter Form veröffentlichen, wenn eine schwere Verletzung aufsichtsrechtlicher Bestimmungen vorliegt. Die Veröffentlichung ist in der Verfügung selber anzuordnen (Art. 34 Abs. 2 FINMAG). Die Veröffentlichung gemäss Art. 34 FINMAG ist eine verwaltungsrechtliche Sanktion und bezweckt als solche eine abschreckende und generalpräventive Wirkung. Sie stellt einen wesentlichen Eingriff in die Persönlichkeitsrechte der Betroffenen dar. Eine derartige verwaltungsrechtliche Massnahme setzt eine Verletzung aufsichtsrechtlicher Bestimmungen von einer gewissen Schwere voraus und muss im Einzelfall verhältnismässig sein. Eine einmalige, punktuelle und untergeordnete Verletzung finanzmarktrechtlicher Pflichten genügt hierfür nicht (Urteile des BGer 2C_671/2014 vom 18. Dezember 2014 E. 3.3.2; 2C_122/2014 vom 19. Juli 2014 E. 6.1; 2C_30/2011 vom 12. Januar 2012 E. 5.2.1 sowie 2C_929/2010 vom 13. April 2011 E. 5.2.1). Die Regelungszwecke des Finanzmarktgesetzes - die Sicherstellung der Funktionsfähigkeit der Finanzmärkte (Funktionsschutz) einerseits und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(Urteile des BGer 2C_860/2017 vom 5. März 2018 E. 8.2; 2C_894/2014 E. 8.1, m.w.H.). Eine bloss untergeordnete Implikation oder besondere Umstände, die darauf hinweisen würden, dass es künftig zu keiner weiteren Verletzung finanzmarktrechtlicher Pflichten kommen werde ("tätige Reue"), könnten einer Publikation entgegenstehen (vgl. Urteile des BGer 2C_359/2012 vom 1. November 2012 E. 3.2, 2C_71/2011 E. 5.3, 2C_543/2011 E. 5.2 und 2C_929/2010 E. 5.2.1; Urteil des BVGer B-5657/2016 vom 5. Juni 2018 E. 8.2). 5.5 5.5.1 Im vorliegenden Fall ist mit der Vorinstanz davon auszugehen, dass die unerlaubte Emissionshaustätigkeit der Beschwerdeführerin 2 im dargelegten Umfang (Verkauf von 918'200 Aktien der Z._______ AG an insgesamt 35 Investoren für einen Gesamtwert von Fr. 2'479'868.- über den Zeitraum von 2012 und 2015) als schwere Verletzung von Aufsichtsrecht qualifiziert (vgl. Urteil des BGer 2C_571/2018 vom 30. April 2019 E. 5; Urteil des BVGer B-5540/2014 vom 2. Juli 2015 E. 6.3). Die Vorbringen des Beschwerdeführers 1 in Bezug auf seine persönliche Beteiligung stehen in mehrfacher Hinsicht im Widerspruch zur Aktenlage und zu seinen eigenen Angaben im Rahmen des Enforcementverfahrens. Sie vermögen das Bundesverwaltungsgericht nicht davon zu überzeugen, dass der Beschwerdeführer 1 im Zeitraum von 2012 bis Ende 2014 (d.h. bis zu seinem formellen Eintritt in den Verwaltungsrat der Beschwerdeführerin 2) sich nicht (massgeblich) am bewilligungspflichtigen Aktiengeschäft der Beschwerdeführerin 2 beteiligt habe. So führten beispielsweise die Beschwerdeführenden 1 und 2 in ihrer Stellungnahme zum Untersuchungsbericht vom 6. Mai 2016 (S. 33) selbst aus: "Aufgrund der engen und freundschaftlichen Beziehung zwischen [dem Beschwerdeführer 1] und Herrn F._______ und Herrn G._______ wurden der Z._______ AG und auch der [Beschwerdeführerin 2] weitere Aktionäre vorstellig. Im Rahmen der vorliegenden Tippgeberschaft wurden auch hier Finderfees [...] gewährt. Es bestehen keine schriftlichen Tippgeberverträge [...]. Die Absprachen bezüglich der Finderfees wurden zwischen [dem Beschwerdeführer 1] und den beiden o.a. Personen [F._______ und G._______ (von der Firma D._______)] mündlich vereinbart [...]. Aufgrund der o.a. persönlichen Beziehungen zu den o.a. Personen konnte [der Beschwerdeführer 1] dann in der Folge der Erwerb von Aktien sowohl aus dem Altbestand der [Beschwerdeführerin 2] (H._______, J._______, K._______, L._______ [...]) als auch über Neuzeichnung der Kapitalerhöhungen der Z._______ AG (M._______, [...]) arrangieren." Unter Berücksichtigung, dass die Aktienverkäufe an die vorstehenden Anleger im Jahr 2013 erfolgten (vgl. Untersuchungsbericht vom 16. März 2016, S. 26 [tabellarische Übersicht]) und dass klare Indizien dafür bestehen, dass der Beschwerdeführer 1 in diese Aktivität in entscheidender Form involviert war (vgl. im Zusammenhang mit den erwähnten [mündlichen] "Finderfees"-Abreden zwischen G._______ [Firma D._______] und dem Beschwerdeführer 1 auch die im Jahr 2013 auf dem Erfolgskonto der Beschwerdeführerin 2 erfolgte Verbuchung mit dem Vermerk "D._______ Affixing Z._______-Aktien" [vgl. E. 4.4.3]), kann nicht davon ausgegangen werden, dass der Beschwerdeführer 1 im Zeitraum von 2012 bis Ende 2014 keinen Einfluss auf die bewilligungspflichtigen Geschäftsaktivitäten der Beschwerdeführerin 2 gehabt hätte. Vielmehr ist - gesamthaft betrachtet - mit der Vorinstanz anzunehmen, dass dem Beschwerdeführer 1 für die gesamte hier relevante Periode von 2012 bis 2015 die Hauptverantwortung an der unerlaubten Emissionshaustätigkeit der Beschwerdeführerin 2 zukommt, weshalb auch ihm persönlich eine schwere Verletzung von aufsichtsrechtlichen Bestimmungen vorzuwerfen ist (vgl. Urteile des BVGer B-7892/2016 vom 7. Mai 2019 E. 7.1.1 und B-6584/2013 vom 18. Januar 2016 E. 2.4 m.w.H.). Soweit der Beschwerdeführer im Übrigen in tatsächlicher Hinsicht geltend macht, er sei entgegen den vorinstanzlichen Feststellungen formell nicht Geschäftsführer, sondern "Head of Asset Management" der Beschwerdeführerin 2 gewesen, kommt diesem Einwand angesichts der ohnehin in faktischer Hinsicht bestehenden engen Verflechtungen zwischen den Gesellschaften (vgl. E. 4.3.5.3) keine rechtserhebliche Bedeutung zu. 5.5.2 Im Rahmen der Interessenabwägung ist zu Lasten des Beschwerdeführers 1 insbesondere zu berücksichtigen, dass er sowohl durch seine prioritäre Rolle, die er bei der unerlaubten Emissionshaustätigkeit der Beschwerdeführerin 2 innehatte, als auch durch die Überschreibung der im Eigentum der Beschwerdeführerin 2 gewesenen Liegenschaft in E._______ (ES) an ihn selbst, eine erhebliche Schädigung potentieller Anleger und Gläubiger in Kauf nahm. Auch erachtet es die Vorinstanz als möglich, dass der Beschwerdeführer 1 - ungeachtet der Wohnsitzänderung - auch inskünftig im Namen anderer Gesellschaften erneut in ähnlicher Art und Weise am Finanzmarkt tätig sein könnte, wodurch weitere Anleger geschädigt werden könnten. Angesichts der offensichtlichen Uneinsichtigkeit des Beschwerdeführers 1 ist diese Schlussfolgerung nicht zu beanstanden. Um einen effektiven Schutz potentieller zukünftiger Anleger zu gewährleisten, ist nach bundesgerichtlicher Praxis eine Publikation allein aufgrund der Möglichkeit eines erneuten Verstosses gegen finanzmarktrechtliche Vorschriften zulässig (vgl. Urteil des BGer 2C_894/2014 vom 18. Februar 2016 E. 8.2 m.w.H; Urteil des BVGer B-1172/2018 vom 17. Dezember 2018 E. 6.5.2). Das Interesse an einem effektiven Anlegerschutz ist mithin als überwiegend zu betrachten. Daran vermag auch der Einwand des Beschwerdeführers 1, der "Wirkungsbereich" der Publikation im Internet überschreite den Zuständigkeitsbereich der Vorinstanz, nichts zu ändern. Unter Berücksichtigung der Schwere der Aufsichtsrechtsverletzung erscheint auch die Publikationsdauer von vier Jahren nicht als unangemessen. 5.5.3 Die Rügen, die angeordneten Massnahmen der Unterlassungsanweisung und der Publikation (Dispositiv-Ziff. 15 f. und 17 der Verfügung vom 8. September 2016) verletzten das Verhältnismässigkeitsgebot und basierten auf einer unrichtigen Feststellung des rechtserheblichen Sachverhalts, sind unbegründet. 6. Schliesslich beanstandet der Beschwerdeführer 1 die (mit Wiedererwägungsverfügung der Vorinstanz vom 26. Januar 2017 modifizierten) Kostenanordnungen sowohl hinsichtlich der solidarischen Haftung als auch in Bezug auf die Höhe der Untersuchungskosten. 6.1 6.1.1 Die solidarische Auferlegung der Untersuchungskosten an die juristischen und natürlichen Personen, denen eine wesentliche Mitverantwortung an der unbewilligten Tätigkeit zukommt, entspricht ständiger Praxis des Bundesgerichts und des Bundesverwaltungsgerichts (Urteil des BGer 2C_91/2010 vom 10. Februar 2011 E. 4.6.2; Urteile des BVGer B-6749/2014 vom 17. Februar 2016 E. 4.1.3 und B-3100/2013 vom 30. Juni 2015 E. 8.7 m.w.H.). Dasselbe gilt für die Verfahrenskosten (vgl. Urteile des BVGer B-3902/2013 vom 12. August 2014 E. 6.1 f.; B-2943/2013 vom 6. März 2014 E. 6, B-7095/2013 vom 6. August 2014 E. 8.2; B-6584/2013 vom 18. Januar 2016 E. 4.2). Von der solidarischen Kostenverteilung kann dann abgewichen werden, wenn eine Partei nur eine geringe Rolle im Verfahren gespielt hat (Urteil des BVGer B-6749/2014 vom 17. Februar 2016 E. 4.1.3). Die interne Aufteilung ist eine Frage des Regresses (BGE 135 II 356 E. 6.2.1). 6.1.2 Soweit der Beschwerdeführer 1 die ihm gegenüber angeordnete solidarische Haftung für die Untersuchungs- und Verfahrenskosten moniert, ist er nicht zu hören. Angesichts des massgeblichen Beitrags des Beschwerdeführers 1 an der unerlaubten Tätigkeit (vgl. E. 5.5.1) entspricht die solidarische Kostenauferlegung der konstanten Praxis und ist nicht zu beanstanden. 6.2 6.2.1 Alsdann kritisiert der Beschwerdeführer 1 die Aufhebung der solidarischen Haftung gegenüber A._______. Der Praxis zur solidarischen Kostenauferlegung liegt dabei folgende Konzeption zugrunde: Rechtfertigt es sich finanzmarktrechtlich, eine Aktivität gruppenweise zu erfassen, ist es praxisgemäss auch konsequent, den einzelnen Mitgliedern auch die entstandenen Kosten solidarisch aufzuerlegen. Andernfalls aber käme es zu einem ungerechtfertigten Wertungswiderspruch zwischen Sach- und Kostenentscheid (BGE 135 II 356 E. 6.2.1; Urteile des BGer 2C_30/2011 und 2C_543/2011 vom 12. Januar 2012 E. 6.1 m.w.H.; Urteile des BVGer B-6736/2013 vom 22. Mai 2014 E. 7.1.2; B-7095/2013 vom 6. August 2014 E. 8.2; B-277/2010 vom 18. November 2010 E. 8.2). 6.2.2 Die Vorinstanz hat das Verfahren gegenüber A._______ eingestellt (Dispositiv-Ziff. 2 der Verfügung vom 8. September 2016). Die Verfahrenseinstellung ist in Rechtskraft erwachsen. Unter Heranziehung der dargelegten Praxis zur Vermeidung von Wertungswidersprüchen zwischen dem Sach- und dem Kostenentscheid ist daher nicht zu beanstanden, dass die Vorinstanz die solidarische Haftung gegenüber A._______ aufgehoben hat. 6.2.3 Insofern, als sich der Beschwerdeführer 1 gegen die gegenüber A._______ verfügte Aufhebung der solidarischen Haftung für die Untersuchungs- und Verfahrenskosten wendet, vermag er nichts zu seinen Gunsten abzuleiten. 6.3 6.3.1 In Bezug auf die Höhe der Untersuchungskosten bringt der Beschwerdeführer 1 im Wesentlichen vor, dass diejenigen Aufwandspositionen, welche sich auf den Zeitraum vor Erlass der superprovisorischen Verfügung vom 14. Januar 2016 beziehen würden (namentlich die Position "Ausarbeitung von Einsatzplan und Einsatzdokumente, Instruktion" in Höhe von Fr. 490.- [4. Januar 2016] gemäss Honorarrechnung Nr. 17709 [Beilage 129 zum Untersuchungsbericht vom 16. März 2016]), nicht Teil der Untersuchungskosten bildeten, da die Untersuchungsbeauftragte erst mit der superprovisorischen Verfügung eingesetzt worden sei. Auch seien Leistungen im Zusammenhang mit der Sachverhaltsabklärung und der Ausarbeitung der Strategie mehrfach und teilweise von verschiedenen Bearbeitern in Rechnung gestellt worden (Aufwandspositionen datierend vom 15. und 16. Januar 2016 gemäss Honorarrechnung Nr. 17709 [Beilage 129 zum Untersuchungsbericht vom 16. März 2016]). Zudem sei der Aufwand für die Ausarbeitung von Gesellschaftsbeschlüssen der Untersuchungsbeauftragten in Höhe von Fr. 47.- gemäss Honorarrechnung Nr. 17709 am 17. Januar 2016 in Rechnung gestellt worden, obwohl die betreffenden Beschlüsse am 15. Januar 2016 gefasst worden seien (vgl. Beilagen 2 und 129 zum Untersuchungsbericht vom 16. März 2016). Insofern sei das Honorar der Untersuchungsbeauftragten um denjenigen Anteil zu kürzen, welcher aus Doppelspurigkeiten und zeitlichen Verzögerungen resultiere. Dasselbe gelte auch für Kostenpositionen im Zusammenhang mit der Z._______ Ltd., Malta, weil die Vorinstanz gegen diese Gesellschaft kein Verfahren eröffnet habe. 6.3.2 Dem Beschwerdeführer 1 kann nicht gefolgt werden. Angesichts der zeitlichen Dringlichkeit und des Aufwands, die mit der superprovisorischen Einsetzung als Untersuchungsbeauftragte regelmässig verbunden sind, sind erste Vorbereitungshandlungen unmittelbar im Vorfeld des formellen Beginns des Untersuchungsmandats nicht zu beanstanden. In Bezug auf die Aufwandspositionen vom 15., 16. und 17. Januar 2016 der Honorarrechnung Nr. 17709 (Beilage 129 zum Untersuchungsbericht vom 16. März 2016) können, entgegen den Ausführungen des Beschwerdeführers 1, keine Doppel- oder Mehrfachverrechnungen konstatiert werden. Ebenfalls ist den im Zusammenhang mit der Z._______ Ltd., Malta, erfolgten Abklärungen vor dem Hintergrund der Konzernstruktur, in welcher die Beschwerdeführerin 2 eingebettet ist, nichts entgegenzuhalten. 6.3.3 Insofern ist die Höhe der auferlegten Untersuchungskosten nicht zu beanstanden. Die entsprechende Rüge ist unbegründet. Soweit der Beschwerdeführer 1 im Übrigen geltend macht, die Untersuchungsbeauftragte habe es pflichtwidrig unterlassen, weitere seiner Auffassung nach erforderliche Abklärungen vorzunehmen, ist ein konkreter Bezug zu den detailliert ausgewiesenen, effektiven Aufwänden (vgl. Beilage 129 zum Untersuchungsbericht vom 16. März 2016) nicht ersichtlich, weshalb auf diese Vorbringen mangels hinreichender Substantiierung nicht näher einzugehen ist.</w:t>
      </w:r>
    </w:p>
    <w:p>
      <w:r>
        <w:rPr>
          <w:b/>
        </w:rPr>
        <w:t>E. 7</w:t>
      </w:r>
    </w:p>
    <w:p>
      <w:r>
        <w:t>Nach dem Gesagten sind die Beschwerden als unbegründet abzuweisen, soweit auf sie einzutreten ist.</w:t>
      </w:r>
    </w:p>
    <w:p>
      <w:r>
        <w:rPr>
          <w:b/>
        </w:rPr>
        <w:t>E. 8.1</w:t>
      </w:r>
    </w:p>
    <w:p>
      <w:r>
        <w:t>Bei diesem Ausgang des Verfahrens gilt der Beschwerdeführer 1 als unterliegend, weshalb er kostenpflichtig wird (Art. 63 Abs. 1 VwVG). Da auf die vom Beschwerdeführer 1 im Namen der Beschwerdeführerin 2 erhobenen Beschwerden mangels Legitimation bzw. Vertretungsbefugnis nicht eingetreten werden konnte, sind die Kosten für diese Beschwerden - in reduziertem Umfang - dem Beschwerdeführer 1 aufzuerlegen. Mit Blick auf den Verfahrensaufwand, den Aktenumfang und die Schwierigkeit der Streitsache sind dem Beschwerdeführer 1 Verfahrenskosten in Höhe von Fr. 7'500.- aufzuerlegen (vgl. Art. 63 Abs. 4bis VwVG; Art. 2 Abs. 1 des Reglements vom 21. Februar 2008 über die Kosten und Entschädigungen vor dem Bundesverwaltungsgericht [VGKE, SR 173.320.2]).</w:t>
      </w:r>
    </w:p>
    <w:p>
      <w:r>
        <w:rPr>
          <w:b/>
        </w:rPr>
        <w:t>E. 8.2</w:t>
      </w:r>
    </w:p>
    <w:p>
      <w:r>
        <w:t>Es sind keine Parteientschädigungen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