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B-6166/2011 vom 10. Januar 2013</w:t>
      </w:r>
    </w:p>
    <w:p>
      <w:r>
        <w:t>Bundesverwaltungsgericht, 2013-01-10, DE</w:t>
      </w:r>
    </w:p>
    <w:p>
      <w:r>
        <w:rPr>
          <w:b/>
        </w:rPr>
        <w:t xml:space="preserve">Quelle: </w:t>
      </w:r>
      <w:r>
        <w:t>https://mcp.opencaselaw.ch/entscheid/bvger_B-6166_2011</w:t>
      </w:r>
    </w:p>
    <w:p>
      <w:r>
        <w:t>FR: TAF B-6166/2011 du 10 janvier 2013</w:t>
      </w:r>
    </w:p>
    <w:p>
      <w:r>
        <w:t>IT: TAF B-6166/2011 del 10 gennaio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i.V.m.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IVSTA. Eine Ausnahme im Sinne von Art. 32 VGG liegt nicht vor. Im Streit liegt eine Verfügung der IV-Stelle für Versicherte im Ausland IVSTA (Vorinstanz) vom 3. Oktober 2011. Das Bundesverwaltungsgericht ist damit zur Beurteilung der vorliegenden Beschwerde zuständig.</w:t>
      </w:r>
    </w:p>
    <w:p>
      <w:r>
        <w:rPr>
          <w:b/>
        </w:rPr>
        <w:t>E. 1.2</w:t>
      </w:r>
    </w:p>
    <w:p>
      <w:r>
        <w:t>Durch die angefochtene Verfügung war der verstorbene Beschwerdeführer besonders be­rührt und hatte ein schutzwürdiges Interesse an deren Änderung oder Aufhebung, sodass er im Sinne von Art. 59 des Bundesgesetz vom 6. Oktober 2000 über den allgemeinen Teil des Sozialversicherungsrechts (ATSG, SR 830.1) beschwerdelegitimiert war. Gestützt auf das Schreiben seines Rechtsvertreters vom 16. April 2012 und die mit Schreiben vom 15. Mai 2012 von diesem nachgereichte Erbenbescheinigung sowie die mit selbigem Schreiben eingereichte Anwaltsvollmacht ist erstellt, dass die Erben des Beschwerdeführers das Verfahren weiterführen wollen.</w:t>
      </w:r>
    </w:p>
    <w:p>
      <w:r>
        <w:rPr>
          <w:b/>
        </w:rPr>
        <w:t>E. 1.3</w:t>
      </w:r>
    </w:p>
    <w:p>
      <w:r>
        <w:t>Auf die frist- und formgerecht (Art. 60 ATSG und Art. 52 VwVG) erhobene Beschwerde ist somit einzutreten.</w:t>
      </w:r>
    </w:p>
    <w:p>
      <w:r>
        <w:rPr>
          <w:b/>
        </w:rPr>
        <w:t>E. 2</w:t>
      </w:r>
    </w:p>
    <w:p>
      <w:r>
        <w:t>Vorab ist zu prüfen, welche Rechtsnormen im vorliegenden Verfahren zur Anwendung gelangen.</w:t>
      </w:r>
    </w:p>
    <w:p>
      <w:r>
        <w:rPr>
          <w:b/>
        </w:rPr>
        <w:t>E. 2.1</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Für die Beurteilung des Leistungsanspruchs nach dem 1. Januar 2008 (in casu Revison per 1. Dezember 2011) sind die Änderungen des IVG und des ATSG der 5. IV-Revision (AS 2007 5129 beziehungsweise AS 2007 5155) massgebend.</w:t>
      </w:r>
    </w:p>
    <w:p>
      <w:r>
        <w:rPr>
          <w:b/>
        </w:rPr>
        <w:t>E. 2.2</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türkischer Staatsangehöriger,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wird.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richten sich die Be­stimmung der Invalidität und die Be­rechnung der Rentenhöhe vorliegend nach schweizerischem Recht (vgl. Art. 1, 2 und 4 Sozialversicherungsabkommen), insbesondere dem IVG sowie der Verordnung über die Invali­denversicherung vom 17. Januar 1961 (IVV, SR 831.201), dem ATSG sowie der Verordnung vom 11. September 2002 über den Allgemeinen Teil des Sozialversicherungsrechts (ATSV, SR 830.11).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Der Untersuchungsgrundsatz schliesst die Beweislast im Sinne einer Beweisführungslast begriffsnotwendig aus.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Sozialversicherungsprozess hat das Gericht seinen Entscheid, soweit das Gesetz nicht etwas anderes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353 E. 5b, 125 v 193 E. 2, je mit Hinweisen).</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Zürich/Basel/Genf 2009, Art. 62 N. 40 S. 1250).</w:t>
      </w:r>
    </w:p>
    <w:p>
      <w:r>
        <w:rPr>
          <w:b/>
        </w:rPr>
        <w:t>E. 3.4</w:t>
      </w:r>
    </w:p>
    <w:p>
      <w:r>
        <w:t>Bezüglich der vorliegend aufgrund von Art. 2 ATSG i.V.m.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3.5</w:t>
      </w:r>
    </w:p>
    <w:p>
      <w:r>
        <w:t>Gemäss Art. 8 Abs. 1 ATSG i.V.m. Art. 4 Abs. 1 IVG ist Invalidität die voraussichtlich bleibende oder längere Zeit dauernde ganze oder teilweise Erwerbsunfähigkeit als Folge von Geburtsgebrechen, Krankheit oder Unfall. Erwerbsunfähigkeit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1 aIVG, Art. 28 Abs. 2 IVG).</w:t>
      </w:r>
    </w:p>
    <w:p>
      <w:r>
        <w:rPr>
          <w:b/>
        </w:rPr>
        <w:t>E. 3.7</w:t>
      </w:r>
    </w:p>
    <w:p>
      <w:r>
        <w:t>Für die Bemessung des Invaliditätsgrades bei erwerbstätigen Versicherten wird das Erwerbseinkommen, welches sie nach Eintritt der Invalidität und nach Durchführung allfälliger Eingliederungsmassnahmen durch eine ihnen zumutbare Tätigkeit bei ausgeglichener Arbeitsmarktlage erzielen könnten (sog. Invalideneinkommen), in Beziehung gesetzt zum Erwerbseinkommen, welches sie erzielen könnten, wenn sie nicht invalid geworden wären (sog. Valideneinkommen; Art. 16 ATSG). Der Vergleich hat in der Regel in der Weise zu erfolgen, dass die beiden hypothetischen Erwerbseinkommen ziffernmässig möglichst genau ermittelt und einander gegenübergestellt werden. Aus der Einkommensdifferenz lässt sich der Invaliditätsgrad bestimmen.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Invaliditätsgrad ergibt (allgemeine Methode des Einkommensvergleichs mit den Untervarianten Prozent- und Schätzungsvergleich; BGE 128 V 30 E. 1, 104 V 136 f. E. 2b; vgl. auch BGE 114 V 313 E. 3a mit Hinweisen).</w:t>
      </w:r>
    </w:p>
    <w:p>
      <w:r>
        <w:rPr>
          <w:b/>
        </w:rPr>
        <w:t>E. 3.8.1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Die - arbeitsmedizinische - Aufgabe der Ärzte und Ärztinnen besteht darin, sich dazu zu äussern, inwiefern die versicherte Person in ihren körperlichen oder geistigen Funktionen leidensbedingt eingeschränkt ist.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3.8.2</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weshalb es auf die eine und nicht auf die andere medizinische These abstellt.</w:t>
      </w:r>
    </w:p>
    <w:p>
      <w:r>
        <w:rPr>
          <w:b/>
        </w:rPr>
        <w:t>E. 3.8.3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somit weder die Herkunft eines Beweismittels noch die Bezeichnung der eingereichten oder in Auftrag gegebenen Stellungnahme als Bericht oder Gutachten (vgl. Urteil des Bundesgerichts I 268/2005 vom 26. Januar 2006 E. 1.2, mit Hinweis auf BGE 125 V 351 E. 3a). In Bezug auf Berichte von Hausärzten darf und soll der Richter der Erfahrungstatsache Rechnung tragen, dass Hausärzte mitunter im Hinblick auf ihre auftragsrechtliche Vertrauensstellung in Zweifelsfällen eher zugunsten ihrer Patienten aussagen.</w:t>
      </w:r>
    </w:p>
    <w:p>
      <w:r>
        <w:rPr>
          <w:b/>
        </w:rPr>
        <w:t>E. 3.9.1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Rente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vom ersten Tag des zweiten der Zustellung der Verfügung folgenden Monats an (Art. 88bis Abs. 2 Bst. A IVV, vgl. BGE 135 V 306 E. 7).</w:t>
      </w:r>
    </w:p>
    <w:p>
      <w:r>
        <w:rPr>
          <w:b/>
        </w:rPr>
        <w:t>E. 3.9.2</w:t>
      </w:r>
    </w:p>
    <w:p>
      <w:r>
        <w:t>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aIVG (bzw. heute Art. 17 ATSG) führt, aktenmässig zuverlässig ausgewiesen sein muss (vgl. Urteil des Bundesgerichts I 559/02 vom 31. Januar 2003 E. 3.2 mit weiteren Hinweisen). Die Revisionsbestimmungen dürfen nicht als Grundlage für eine voraussetzungslose Neuprüfung des Rentenanspruches verstanden werden (Rudolf Rüedi, Die Verfügungsanpassung als verfahrensrechtliche Grundfigur namentlich von Invalidenrevisionen, in: Schaffhauser/Schlauri [Hrsg.], Die Revision von Dauerleistungen in der Sozialversicherung, St. Gallen 1999, S. 15 mit Verweis auf BGE 112 V 371 E. 4).</w:t>
      </w:r>
    </w:p>
    <w:p>
      <w:r>
        <w:rPr>
          <w:b/>
        </w:rPr>
        <w:t>E. 3.9.3</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(Ausgangszeitpunkt), mit demjenigen zur Zeit der streitigen Revisionsverfügung respektive des Einspracheentscheides (Referenzzeitpunkt, BGE 133 V 108 E. 5.4, BGE 125 V 369). Ist zwischenzeitlich eine Überprüfung des Rentenanspruchs erfolgt, wobei in der Folge eine blosse Bestätigung der bisherigen Rentenverfügung erfolgte, kommt einem solchen Entscheid keine Bedeutung zu.</w:t>
      </w:r>
    </w:p>
    <w:p>
      <w:r>
        <w:rPr>
          <w:b/>
        </w:rPr>
        <w:t>E. 3.9.4</w:t>
      </w:r>
    </w:p>
    <w:p>
      <w:r>
        <w:t>Veränderungen des Gesundheitszustandes nach dem Erlass der angefochtenen Verfügung sowie daraus folgende Veränderungen der Erwerbsfähigkeit können nur Gegenstand einer neuen Verwaltungsverfügung bilden (vgl. BGE 129 V 262 E. 1b mit Hinweisen).</w:t>
      </w:r>
    </w:p>
    <w:p>
      <w:r>
        <w:rPr>
          <w:b/>
        </w:rPr>
        <w:t>E. 3.9.5</w:t>
      </w:r>
    </w:p>
    <w:p>
      <w:r>
        <w:t>Im vorliegenden Fall wurde mit Verfügungen vom 30. Juli 1997 bzw. 20. März 2003 die ursprüngliche Rentenverfügung vom 22. Juli 1993 betätigt. Da der Überprüfungszeitraum nur durch einen Entscheid begrenzt wird, der auf einer materiellen Prüfung des Rentenanspruchs mit rechtskonformer Sachverhaltsabklärung sowie auf einer entsprechenden Beweiswürdigung und gegebenenfalls einer korrekten Durchführung eines Einkommensvergleichs beruht (BGE 133 V 108 E. 5.4 sowie E. 4.6.2 hiervor), kommt den Verfügungen der Vorinstanz vom 30. Juli 1997 bzw. 20. März 2003 keine Bedeutung zu. Somit bildet die rentenzusprechende Verfügung vom 22. Juli 1993, mit welcher dem Beschwerdeführer mit Wirkung ab 1. Dezember 1992 eine ganze Invalidenrente zugesprochen wurde, den Ausgangszeitpunkt. Die angefochtene Verfügung vom 3. Oktober 2011, welche aufgrund des im November 2007 eingeleiteten Revisionsverfahrens erging, begründet den Referenzzeitpunkt.</w:t>
      </w:r>
    </w:p>
    <w:p>
      <w:r>
        <w:rPr>
          <w:b/>
        </w:rPr>
        <w:t>E. 4</w:t>
      </w:r>
    </w:p>
    <w:p>
      <w:r>
        <w:t>Streitig ist vorliegend, ob die Vorinstanz die bisher ausgerichtete ganze Invalidenrente zu Recht wegen Änderung des Invaliditätsgrades mit Wirkung ab dem 1. Dezember 2011 durch eine halbe Rente ersetzt hat. Nachfolgend ist demnach anhand der medizinischen Akten und unter Berücksichtigung der massgebenden Kriterien zu prüfen, ob und gegebenenfalls ab wann sich der gesundheitliche Zustand sowie die Arbeitsfähigkeit des Beschwerdeführers zwischen dem Rentenentscheid vom 22. Juli 1993 und dem Erlass der hier streitigen Verfügung vom 3. Oktober 2011 insoweit gebessert haben, als dass der Ersatz der vormals ausgerichteten ganzen Invalidenrente durch eine nur mehr halbe Rente gerechtfertigt war (vgl. BGE 117 V 198 E. 3a, BGE 133 V 108, BGE 130 V 71).</w:t>
      </w:r>
    </w:p>
    <w:p>
      <w:r>
        <w:rPr>
          <w:b/>
        </w:rPr>
        <w:t>E. 4.1</w:t>
      </w:r>
    </w:p>
    <w:p>
      <w:r>
        <w:t>Der medizinische Sachverhalt im Zeitpunkt der den Ausgangszeitpunkt darstellenden Verfügung vom 22. März 1993 der Eidgenössischen Ausgleichskasse der Eidgenössischen Alters-, Hinterlassenen- und Invalidenversicherung präsentierte sich wie folgt: Aus dem Gutachten von Dr. C._______, Oberarzt an der (Klinikname), vom 11. März 1993 (IV act. 30) geht hervor, dass der Beschwerdeführer an einer Borderline-Persönlichkeitsstörung mit Alkoholmissbrauch leide. Er könne in der freien Marktwirtschaft nicht vermittelt werden. Allerdings erachte man eine Wiedereingliederung des Beschwerdeführers im geschützten Rahmen, bei der dessen schulische Ausbildung berücksichtigt werde, als indiziert und sinnvoll.</w:t>
      </w:r>
    </w:p>
    <w:p>
      <w:r>
        <w:rPr>
          <w:b/>
        </w:rPr>
        <w:t>E. 4.2</w:t>
      </w:r>
    </w:p>
    <w:p>
      <w:r>
        <w:t>Hinsichtlich der Entwicklung des medizinischen Gesundheitszustandes des Beschwerdeführers und dessen Arbeitsfähigkeit bis zum Zeitpunkt der angefochtenen Verfügung vom 3. Oktober 2011 lässt sich aus den Akten im Wesentlichen folgendes entnehmen:</w:t>
      </w:r>
    </w:p>
    <w:p>
      <w:r>
        <w:rPr>
          <w:b/>
        </w:rPr>
        <w:t>E. 4.2.1</w:t>
      </w:r>
    </w:p>
    <w:p>
      <w:r>
        <w:t>In seinem im Auftrag der Vorinstanz erstellten Gutachten vom 9. August 2010 (IV act. 109) stellt Dr. med. D._______, Facharzt für Psychiatrie und Psychotherapie, Y._______, gestützt auf die Aktenlage, eine Untersuchung des Beschwerdeführers vom 9. Juli 2010 sowie eine gleichen Tags erfolgte Laboruntersuchung die folgende Diagnose: Borderline-Persönlichkeitsstörung (F60.31); gegenwärtig depressive Reaktion nach Todesfall des Bruders (F43.21); schwierige familiäre und soziale Lage (Z60.3, Z63); sowie Alkoholabhängigkeitssyndrom, ständiger Substanzgebrauch (F10.25). Er führt aus, der Beschwerdeführer habe angegeben, es sei ihm in den letzten Jahren psychisch eher besser gegangen, weshalb ihm die Psychiaterin erlaubt habe, die Psychopharmaka abzusetzen. Erst seit dem Tod seines Bruders nehme er wieder Medikamente ein. Körperlich sei er schwach und untergewichtig, leide aber nicht unter Krankheiten. Dr. D._______ konstatiert, vor zweieinhalb Jahren sei es zu einer Stabilisierung der Persönlichkeitsstörung gekommen und die Psychopharmaka hätten abgesetzt werden können. Insgesamt lasse sich eine Verbesserung der psychischen Komorbidität feststellen. Die noch bestehende, zufolge des Todes des Bruders eingetretene depressive Reaktion dürfte sich zurückbilden und sei in Hinsicht auf die Beurteilung der Arbeitsfähigkeit nicht relevant. Es könne von einer ca. 50 %-igen Arbeitsfähigkeit ausgegangen werden. Eine Bedingung zur Besserung und Stabilisierung des Gesundheitszustandes sei allerdings die Einnahme von Psychopharmaka. Das Laborresultat zeige indessen auf, dass diese vermutlich nicht eingenommen würden. Jedoch sei eine Erhöhung der Leberwerte feststellbar, was auf einen Alkoholabusus hinweise. Die Alkoholabhängigkeit könne indessen nicht als psychischer Gesundheitsschaden gelten, da keine Folgeschäden auf psychiatrischem Gebiet feststellbar seien (kein amnestisches Syndrom, kein Persönlichkeitsabbau). Es sei eine Abstinenz zu verlangen. Dass der Beschwerdeführer seine Rest-Arbeitsfähigkeit nicht realisiere, liege an ungünstigen krankheitsfremden Faktoren (sekundärer Krankheitsgewinn, Angewöhnung an eine IV-Rente, lange Phase von Arbeitsuntätigkeit, Rückkehr ins Heimatland, Verantwortung für zwei Kleinkinder). Abschliessend hält Dr. D._______ fest, es könne mit einer 50 - 60 %-igen Arbeitsfähigkeit gerechnet werden und es seien ähnliche Arbeiten wie früher zumutbar.</w:t>
      </w:r>
    </w:p>
    <w:p>
      <w:r>
        <w:rPr>
          <w:b/>
        </w:rPr>
        <w:t>E. 4.2.2</w:t>
      </w:r>
    </w:p>
    <w:p>
      <w:r>
        <w:t>Aufgrund der vom Beschwerdeführer gegen den Vorbescheid vom 12. Oktober 2010 erhobenen Einwände beauftragte die Vorinstanz Dr. D._______ zu beantworten, ob die in den medizinischen Berichten, welche, wie der Beschwerdeführer behauptet hatte, Dr. D._______ bei der Abfassung seines Gutachtens vom 9. August 2010 nicht zur Verfügung gestanden haben sollen, beschriebene gesundheitliche Situation etwas an dessen Beurteilung zu ändern vermöchte. Zudem sollte Dr. D._______ die in seinem Gutachten vom 9. August 2010 erwähnte Verbesserung des Gesundheitszustandes ab dem Jahre 2008 ausführlich beschreiben und begründen. Mit Bericht vom 31. März 2011 (IV act. 120) nahm Dr. D._______ Stellung zum Bericht von Dr. G._______ vom 5. August 1991 (IV act. 4), dessen EEG-Bericht vom 8. August 1991 (IV act. 5), zum Bericht des (Klinikname) vom 14. März 2008 (IV act. 93) sowie zu den Berichten von Dr. E._______ vom 1. Oktober 2009 resp. 3. Dezember 2010 (IV act. 94 resp. Beilage zu IV act. 116). Zu den Berichten von Dr. G._______ führt er aus, es handle sich nicht um eine psychiatrische, sondern um eine neurologische Abklärung. Es werde eine komplexe psychiatrische Problematik erwähnt, ohne dass diese näher spezifiziert werde. Er könne dem Bericht vom 5. August 1991 keine Anhaltspunkte entnehmen, welche auf eine psychische Störung mit Krankheitswert hinweisen würden. Beim Bericht vom 8. August 1991 handle es sich um eine Abklärung wegen fraglicher Epilepsie. Aus der EEG-Untersuchung könne kein psychischer Befund abgeleitet werden. Im Bericht des (Klinikname) vom 14. März 2008, welcher ihm bereits bei der Abfassung seines Gutachtens vom 9. August 2010 vorgelegen habe, laute die Diagnose "Troubles de l'anxiété géneralisé + particularités de la personnalité". Bei Letzterem handle es sich nicht um eine Störung mit Krankheitswert, sondern um eine Normvariante des Charakters, welche gemäss der ICD-10 mit Z73.1 bezeichnet werde. Auf welchem Weg der Beschwerdeführer bzw. dessen Rechtsvertreter in seiner Stellungnahme vom 22. Dezember 2010 auf die Diagnosen paranoide Persönlichkeitsstörung F60.0 und schizoide Persönlichkeitsstörung F60.1 gekommen sei, sei ihm nicht nachvollziehbar. Dem Bericht von Dr. E._______ vom 1. Oktober 2009, welcher diagnostisch Bezug auf die Beurteilung im Bericht des (Klinikname) vom 14. März 2008 nehme, liessen sich keine neuen Argumente entnehmen, da darin dieselbe Diagnose gestellt werde. Betreffend Dr. E._______s Bericht vom 3. Dezember 2010 führt Dr. D._______ aus, die unter anderem gestellte Diagnose einer sekundären Depression entspreche der von ihm beschriebenen, nach dem Tod des Bruders aufgetretenen depressiven Reaktion, bei welcher es sich um ein rückbildungsfähiges Leiden handle, welches die Arbeitsfähigkeit nicht einschränke. Dr. D._______ führt weiter aus, es gehe nicht darum, ob der Beschwerdeführer seinen Alkoholkonsum wegen einer psychischen Krankheit steuern könne oder nicht. Entscheidend sei vielmehr, ob der Abusus durch eine psychische Krankheit verursacht worden sei oder ob er zu irreversiblen Gesundheitsschäden geführt habe, was beides zu verneinen sei. Da Dr. E._______ die akzentuierten Persönlichkeitszüge in diesem Bericht weggelassen habe, würden diese als nicht von Bedeutung erscheinen. Dr. E._______ führe aus, sie hätte erfahren, dass der Beschwerdeführer seine Medikamente seit längerer Zeit nicht einnehme. Trotzdem habe sie es unterlassen, die notwendigen Laborkontrollen vorzunehmen. Es könne somit davon ausgegangen werden, dass die Medikamente auch weiterhin nicht eingenommen würden, was auch bei der Untersuchung vom 9. Juli 2010 der Fall gewesen sei. Hieraus schliesse er, dass der Beschwerdeführer seine psychischen Beschwerden nicht als derart störend empfinde, dass er die Einnahme von Medikamenten als notwendig erachte. Mit Bezug zur Frage, ob die vorerwähnten Berichte etwas an seiner Beurteilung vom 9. August 2010 zu ändern vermöchten, führt Dr. D._______ aus, es lasse sich diesen Arztberichten keine neue Diagnose entnehmen, welche dazu führen würde, dass die Arbeitsfähigkeit in einem höheren als dem angegebenen Ausmass eingeschränkt wäre. Schliesslich hält Dr. D._______ fest, seine Beurteilung im Gutachten vom 9. August 2010 habe sich auf die Angaben des Beschwerdeführers gestützt, wonach es diesem psychisch besser gehe, weshalb ihm seine Psychiaterin geraten habe, die Psychopharmaka abzusetzen. Erst nach dem Tod des Bruders habe er die Medikamente eingenommen. Es könne zum damaligen Zeitpunkt von einer Trauerreaktion ausgegangen werden. Dr. D._______ weist darauf hin, dass anlässlich der Untersuchung vom 9. Juli 2010 keine Depression vorlag, sondern lediglich eine subdepressive Stimmungslage.</w:t>
      </w:r>
    </w:p>
    <w:p>
      <w:r>
        <w:rPr>
          <w:b/>
        </w:rPr>
        <w:t>E. 4.3</w:t>
      </w:r>
    </w:p>
    <w:p>
      <w:r>
        <w:t>Die beiden Gutachten von Dr. D._______ vom 9. August 2010 bzw. 31. März 2011, auf welche sich die beurteilenden RAD-Ärzte in ihren Schlussberichten vom 4. Oktober 2010 resp. 28. Juni 2011 (IV act. 111 resp. 122) und in der Folge die Vorinstanz beim Erlass der angefochtenen Verfügung vom 3. Oktober 2011 im Wesentlichen stützten, wurden in vollständiger Kenntnis der Vorakten (Anamnese) ausgefertigt. Entgegen der entsprechenden Rüge des Beschwerdeführers berücksichtigte Dr. D._______ dabei auch den Bericht des Gesundheitsausschusses des (Klinikname) X._______ vom 14. März 2008 (IV act. 93) sowie den Bericht von Dr. E._______ vom 1. Oktober 2009 (IV act. 94 IVSTA). Dem Bericht von Dr. E._______ ist - entgegen der Darstellung des Beschwerdeführers - nicht zu entnehmen, dass sich dessen Gesundheitszustand verschlechtert hätte. Vielmehr ist darin einzig davon die Rede, dass die psychischen Beschwerden des Beschwerdeführers fortdauern. Dr. D._______s Bericht vom 9. August 2010 erfolgte aufgrund einer persönlichen Untersuchung des Beschwerdeführers, welche sich insbesondere aufgrund der für eine Beurteilung von dessen Invaliditätsgrad ungenügenden medizinischen Dokumentation als notwendig erwies. Dabei wurden die vom Beschwerdeführer geklagten Beschwerden sowie insbesondere dessen Aussage berücksichtigt, dass es ihm in psychischer Hinsicht in den letzten Jahren besser gegangen sei, weshalb ihm die Psychiaterin geraten habe, die Medikamente abzusetzen wie auch die Aussage, dass er nicht unter Krankheiten leide. Die von Dr. D._______ getroffene Annahme, der Beschwerdeführer nehme seine Medikamente auch weiterhin nicht ein und der hieraus gezogene Schluss, dass er demnach seine psychischen Beschwerden nicht als derart störend empfinde, erscheint nachvollziehbar. Es kann somit festgehalten werden, dass Dr. D._______ die diagnostizierte Verbesserung des Gesundheitszustandes ab dem Jahre 2008 in einleuchtender Weise dargelegt und begründet hat. Sein Gutachten vom 9. August 2010 wie auch das ergänzende Gutachten vom 31. März 2011 vermögen somit den an den Beweiswert von Arztberichten zu stellenden Anforderungen vollauf zu genügen. Damit durfte die Vorinstanz zu Recht auf diese beiden Gutachten sowie auf die Schlussberichte der RAD-Ärzte, welche sich aufgrund derselben ein schlüssiges Gesamtbild der psychischen Beschwerden und deren Auswirkungen auf die Arbeitsfähigkeit des Beschwerdeführers machen konnten und sich Dr. D._______s Meinung vorbehaltlos anschlossen, abstellen und von einer wesentlichen Steigerung der Erwerbsfähigkeit im Rahmen einer generellen 50 %-igen Arbeitsfähigkeit ausgehen.</w:t>
      </w:r>
    </w:p>
    <w:p>
      <w:r>
        <w:rPr>
          <w:b/>
        </w:rPr>
        <w:t>E. 4.4</w:t>
      </w:r>
    </w:p>
    <w:p>
      <w:r>
        <w:t>Zur verfahrensrechtlichen Rüge des Beschwerdeführers, die Vorinstanz habe seinen Anspruch auf rechtliches Gehör verletzt, indem sie im Vorbescheidsverfahren und nach Einreichung seiner Einwände vom 22. Dezember 2010 beim RAD und bei Dr. D._______ Stellungnahmen und Berichte eingeholt und ihm diese wie auch ihren Beschluss vom 1. Juli 2011 nicht zugestellt, ist festzuhalten, dass dieser Mangel durch die Verlaufe des gegenständlichen Beschwerdeverfahrens mit Verfügung vom 27. März 2012 erfolgte Zustellung von Kopien der entsprechenden IV-Akten (IV act. 111, 118, 120, 122 und 123) und Einräumung der Gelegenheit zur allfälligen Stellungnahme als geheilt zu betrachten ist. Dies erscheint insofern gerechtfertigt, als dass die gerügte Verletzung des Gehörsanspruches nicht besonders schwer wiegt, eine Rückweisung der Sache zur Gewährung des rechtlichen Gehörs zu einem formalistischen Leerlauf und einer unnötigen Verlängerung des Verfahrens führen würde und das Beschwerdeverfahren vor dem Bundesverwaltungsgericht eine Prüfung im selben Umfang wie durch die Vorinstanz erlaubt (vgl. André Moser/Michael Beusch/Lorenz Kneubühler, Prozessieren vor dem Bundesverwaltungsgericht, Basel 2008, Rz. 3.112, S. 154; vgl. ferner BGE BGE 124 II 132, 118 Ib 269, 116 Ia 94, 95f.).</w:t>
      </w:r>
    </w:p>
    <w:p>
      <w:r>
        <w:rPr>
          <w:b/>
        </w:rPr>
        <w:t>E. 4.5</w:t>
      </w:r>
    </w:p>
    <w:p>
      <w:r>
        <w:t>Der Beschwerdeführer rügt weiter, die Vorinstanz habe seinen Invaliditätsgrad in unzulässiger Weise ohne Vornahme eines Einkommensvergleiches vorgenommen. Wie erwähnt (vorne E. 3.3) ist bei erwerbstätigen Versicherten der Invaliditätsgrad im Rahmen eines Vergleichs zwischen Validen- und Invalideneinkommen möglichst genau zu ermitteln oder nach Massgabe der konkreten Umstände zu schätzen. Den Invaliditätsgrad durch Übernahme der prozentualen Einschränkung der Arbeitsfähigkeit (Prozentvergleich) zu ermitteln, rechtfertigt sich insbesondere dann, wenn in der bisherigen Tätigkeit eine erhebliche Restarbeitsfähigkeit besteht und zudem in allfälligen Verweisungstätigkeiten kein höheres Einkommen erzielt werden könnte (vgl. BGE 114 V 310 E. 3a mit Hinweisen; Urteil des Bundesgerichts 9C_129/2008 vom 7. August 2008 E. 3.3.1). Beim Beschwerdeführer besteht nach Beurteilung der Ärzte (d.h. insbesondere des Gutachters D._______ und der RAD-Ärzte) in der bisherigen Tätigkeit wie auch angepassten Tätigkeiten eine recht hohe Restarbeitsfähigkeit von 50 %. Ein leidensbedingter Abzug ist bei der Anwendung des Prozentvergleichs grundsätzlich nicht vorzunehmen (Urteil des Bundesgerichts 9C_129/ 2008 vom 7. August 2008 E. 3.3.1 mit Hinweis auf BGE 126 V 75 E. 5b). Im Übrigen sind vorliegend keine Umstände ersichtlich, welche einen Abzug beim Invalidenlohn gemäss BGE 126 V 75 rechtfertigen würden. Die Ermittlungsmethode der Vorinstanz ist daher nicht zu beanstanden.</w:t>
      </w:r>
    </w:p>
    <w:p>
      <w:r>
        <w:rPr>
          <w:b/>
        </w:rPr>
        <w:t>E. 4.6</w:t>
      </w:r>
    </w:p>
    <w:p>
      <w:r>
        <w:t>Hinsichtlich der in der beschwerdeführerischen Replik vom 22. März 2012 (Im Nachgang zur am 28. Februar 2012 erfolgten Hospitalisation) sowie in der Stellungnahme vom 16. April 2012 (nach dem am [...]. [...] 2012 erfolgten Hinschied des Beschwerdeführers) erhobenen Rüge, es sei davon auszugehen, dass die schliesslich zu dessen Tod führende Leberzirrhose des Beschwerdeführers bereits im Zeitpunkt des Erlasses der angefochtenen Revisionsverfügung bestanden und Auswirkungen auf dessen Arbeitsfähigkeit gehabt habe, weshalb die Sache zur diesbezüglichen Sachverhaltsabklärung an die Vorinstanz zurückzuweisen sei, ist Folgendes festzustellen:</w:t>
      </w:r>
    </w:p>
    <w:p>
      <w:r>
        <w:rPr>
          <w:b/>
        </w:rPr>
        <w:t>E. 4.6.1</w:t>
      </w:r>
    </w:p>
    <w:p>
      <w:r>
        <w:t>Aus dem vom Rechtsvertreter des Beschwerdeführers als Beilage zur Replik vom 22. März 2012 ins Recht gelegten medizinischen Bericht von Dr. med. H._______ vom Spital (Klinikname) vom 28. Februar 2012 geht hervor, dass der Beschwerdeführer gleichentags aufgrund eines Zustandes des Körperzerfalls, Atemschwierigkeiten, Appetitlosigkeit, übelriechender rektaler Sekretion und Gewichtsverlust, bestehend seit 45 Tagen, hospitalisiert wurde, wobei eine Leberinsuffizienz aufgrund einer Zirrhose sowie ein Magengeschwür mit nicht näher bezeichneter Lokalisation und Blutung festgestellt wurden (Diagnosen: "K74.7 - sonstige und nicht näher bezeichnete Zirrhose der Leber", sowie "K 27 - Ulcus pepticum, Lokalisation nicht näher bezeichnet"). Laut dem weiteren replikweise eingereichten Bericht von Dr. med. I._______ vom 14. März 2012, in welchem dem Beschwerdeführer "chronisches Leberversagen" (K72.1) sowie "Fibrose und Zirrhose der Leber" (K74) diagnostiziert werden, wurden zwischenzeitlich die notwendigen Schritte mit Blick auf eine Lebertransplantation getroffen.</w:t>
      </w:r>
    </w:p>
    <w:p>
      <w:r>
        <w:rPr>
          <w:b/>
        </w:rPr>
        <w:t>E. 4.6.2</w:t>
      </w:r>
    </w:p>
    <w:p>
      <w:r>
        <w:t>Dr. J._______, Facharzt für Allgemeinmedizin FMH vom RAD (...) stellt in seinem Bericht vom 6. Juni 2012 zutreffend fest, dass aus keinem der zum Zeitpunkt des Erlasses der angefochtenen Verfügung vorliegenden medizinischen Dokumente Anhaltspunkte für das Bestehen einer Leberzirrhose oder Komplikationen im Zusammenhang mit einer Leberinsuffizienz hervorgehen. Er führt weiter aus, die anlässlich der Hospitalisation des Beschwerdeführers vom 28. Februar 2012 erhobene Anamnese zeige eine seit 45 Tagen, mithin also seit Mitte Januar bestehende Symptomatik, welche der Dekompensation einer Leberzirrhose entspreche. Aufgrund der vorliegenden Informationen sei die direkte Todesursache sehr wahrscheinlich eine Blutung im Verdauungsbereich, wahrscheinlich der Venen der Speiseröhre und/oder eines Geschwürs des Zwölffingerdarms gewesen. Diese Blutung könne begünstigt worden sein durch einen Einbruch der Blutgerinnungsfaktoren, den es im Verlauf schwerer Leberinsuffizienzen regelmässig gebe. Dr. J._______ schliesst seinen Bericht mit der Feststellung, die von Dr. D._______ konstatierte Verbesserung des Gesundheitszustandes sei ausgewiesen und die Gesundheitsbeeinträchtigung, welche am (...). (...) 2012 zum Tode des Beschwerdeführer geführt habe, habe sich nicht vor Mitte Januar 2012 und damit erst nach der Begutachtung durch Dr. D._______ manifestiert.</w:t>
      </w:r>
    </w:p>
    <w:p>
      <w:r>
        <w:rPr>
          <w:b/>
        </w:rPr>
        <w:t>E. 4.6.3</w:t>
      </w:r>
    </w:p>
    <w:p>
      <w:r>
        <w:t>Die von Dr. J._______ aus den beiden medizinischen Berichten vom 28. Februar bzw. 14. März 2012 gezogene Schlussfolgerung, wonach sich die zum Tode des Beschwerdeführers führende Gesundheitsbeeinträchtigung - und folglich auch eine allfällige über das in der angefochtenen Verfügung vom 3. Oktober 2011 konstatierte Ausmass hinausgehende Beeinträchtigung von Erwerbsfähigkeit - nicht vor Mitte Januar 2012 manifestiert haben, erscheint schlüssig und nachvollziehbar. Den Vorakten sind keinerlei Anhaltspunkte für eine körperliche Schädigung aufgrund des Alkoholabusus des Beschwerdeführers zu entnehmen. Daher ist mit der Vorinstanz davon auszugehen, dass sich die entsprechenden Sachverhaltselemente erst nach dem Erlass der angefochtenen Verfügung verwirklicht haben.</w:t>
      </w:r>
    </w:p>
    <w:p>
      <w:r>
        <w:rPr>
          <w:b/>
        </w:rPr>
        <w:t>E. 4.7</w:t>
      </w:r>
    </w:p>
    <w:p>
      <w:r>
        <w:t>Die von der Vorinstanz mit Verfügung vom 3. Oktober 2011 revisionsweise vorgenommene Herabsetzung der Invalidenrente erweist sich somit als rechtens. Die Beschwerde ist daher abzuweisen und die angefochtene Verfügung zu bestätigen.</w:t>
      </w:r>
    </w:p>
    <w:p>
      <w:r>
        <w:rPr>
          <w:b/>
        </w:rPr>
        <w:t>E. 5</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geleisteten Kostenvorschuss in gleicher Höhe verrechnet. Dem unterliegenden, anwaltlich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