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B-6123/2008 vom 12. Dezember 2008</w:t>
      </w:r>
    </w:p>
    <w:p>
      <w:r>
        <w:t>Bundesverwaltungsgericht, 2008-12-12, DE</w:t>
      </w:r>
    </w:p>
    <w:p>
      <w:r>
        <w:rPr>
          <w:b/>
        </w:rPr>
        <w:t xml:space="preserve">Quelle: </w:t>
      </w:r>
      <w:r>
        <w:t>https://mcp.opencaselaw.ch/entscheid/bvger_B-6123_2008</w:t>
      </w:r>
    </w:p>
    <w:p>
      <w:r>
        <w:t>FR: TAF B-6123/2008 du 12 décembre 2008</w:t>
      </w:r>
    </w:p>
    <w:p>
      <w:r>
        <w:t>IT: TAF B-6123/2008 del 12 dicembre 2008</w:t>
      </w:r>
    </w:p>
    <w:p>
      <w:pPr>
        <w:pStyle w:val="Heading2"/>
      </w:pPr>
      <w:r>
        <w:t>Regeste</w:t>
      </w:r>
    </w:p>
    <w:p>
      <w:r>
        <w:t>Finanzmarktaufsicht</w:t>
      </w:r>
    </w:p>
    <w:p>
      <w:pPr>
        <w:pStyle w:val="Heading2"/>
      </w:pPr>
      <w:r>
        <w:t>Erwägungen</w:t>
      </w:r>
    </w:p>
    <w:p>
      <w:r>
        <w:rPr>
          <w:b/>
        </w:rPr>
        <w:t>E. 1</w:t>
      </w:r>
    </w:p>
    <w:p>
      <w:r>
        <w:t>Die Stellungnahme der Vorinstanz vom 26. November 2008 geht zur Kenntnis an den Beschwerdeführer.</w:t>
      </w:r>
    </w:p>
    <w:p>
      <w:r>
        <w:rPr>
          <w:b/>
        </w:rPr>
        <w:t>E. 2</w:t>
      </w:r>
    </w:p>
    <w:p>
      <w:r>
        <w:t>Die Stellungnahme des Beschwerdeführers vom 1. Dezember 2008 geht zur Kenntnis an die Vorinstanz.</w:t>
      </w:r>
    </w:p>
    <w:p>
      <w:r>
        <w:rPr>
          <w:b/>
        </w:rPr>
        <w:t>E. 3</w:t>
      </w:r>
    </w:p>
    <w:p>
      <w:r>
        <w:t>Das Beschwerdeverfahren betreffend vorsorgliche Massnahmen wird infolge Gegenstandslosigkeit abgeschrieben.</w:t>
      </w:r>
    </w:p>
    <w:p>
      <w:r>
        <w:rPr>
          <w:b/>
        </w:rPr>
        <w:t>E. 4</w:t>
      </w:r>
    </w:p>
    <w:p>
      <w:r>
        <w:t>Über die Verfahrenskosten und eine allfällige Parteientschädigung wird im Rahmen des vom Beschwerdeführer mit Beschwerde vom 3. Dezember 2008 beim Bundesverwaltungsgericht anhängig gemachten Verfahrens entschieden.</w:t>
      </w:r>
    </w:p>
    <w:p>
      <w:r>
        <w:rPr>
          <w:b/>
        </w:rPr>
        <w:t>E. 5</w:t>
      </w:r>
    </w:p>
    <w:p>
      <w:r>
        <w:t>Der vom Beschwerdeführer am 29. September 2008 bezahlte Kostenvorschuss in der Höhe von Fr. 1'500.- wird an den Kostenvorschuss angerechnet, welcher im mit Beschwerde vom 3. Dezember 2008 beim Bundesverwaltungsgericht anhängig gemachten Verfahren zu bezahlen ist.</w:t>
      </w:r>
    </w:p>
    <w:p>
      <w:r>
        <w:rPr>
          <w:b/>
        </w:rPr>
        <w:t>E. 6</w:t>
      </w:r>
    </w:p>
    <w:p>
      <w:r>
        <w:t>Dieser Entscheid geht an: den Beschwerdeführer (Gerichtsurkunde; Beilage gemäss Ziff. 1) die Vorinstanz (Ref-Nr. 2008-08-04/257/25354; Gerichtsurkunde; Beilage gemäss Ziff. 2) Für die Rechtsmittelbelehrung wird auf die nächste Seite verwiesen. Der Einzelrichter: Die Gerichtsschreiberin: Frank Seethaler Marion Spori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12. Dezember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