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B-6059/2011 vom 7. Februar 2012</w:t>
      </w:r>
    </w:p>
    <w:p>
      <w:r>
        <w:t>Bundesverwaltungsgericht, 2012-02-07, FR</w:t>
      </w:r>
    </w:p>
    <w:p>
      <w:r>
        <w:rPr>
          <w:b/>
        </w:rPr>
        <w:t xml:space="preserve">Quelle: </w:t>
      </w:r>
      <w:r>
        <w:t>https://mcp.opencaselaw.ch/entscheid/bvger_B-6059_2011</w:t>
      </w:r>
    </w:p>
    <w:p>
      <w:r>
        <w:t>FR: TAF B-6059/2011 du 7 février 2012</w:t>
      </w:r>
    </w:p>
    <w:p>
      <w:r>
        <w:t>IT: TAF B-6059/2011 del 7 febbraio 2012</w:t>
      </w:r>
    </w:p>
    <w:p>
      <w:pPr>
        <w:pStyle w:val="Heading2"/>
      </w:pPr>
      <w:r>
        <w:t>Regeste</w:t>
      </w:r>
    </w:p>
    <w:p>
      <w:r>
        <w:t>Entraide administrative</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À teneur de l'art. 38 al. 5 de la loi sur les bourses du 24 mars 1995 (LBVM, RS 954.1), la décision de la FINMA de transmettre des informations à l'autorité étrangère de surveillance des marchés financiers peut, dans un délai de 10 jours, faire l'objet d'un recours devant le Tribunal administratif fédéral. L'acte attaqué constitue une décision de la FINMA au sens de l'art. 5 al. 1 let. a de la loi fédérale du 20 décembre 1968 sur la procédure administrative (PA, RS 172.021) accordant l'assistance administrative à une autorité étrangère de surveillance des marchés financiers. Le Tribunal administratif fédéral est donc compétent pour statuer sur le présent recours.</w:t>
      </w:r>
    </w:p>
    <w:p>
      <w:r>
        <w:rPr>
          <w:b/>
        </w:rPr>
        <w:t>E. 1.2</w:t>
      </w:r>
    </w:p>
    <w:p>
      <w:r>
        <w:t>Le recourant, qui a pris part à la procédure devant l'autorité inférieure, est spécialement atteint par la décision et a un intérêt digne de protection à son annulation ou à sa modification. La qualité pour recourir doit dès lors lui être reconnue (art. 48 al. 1 let. a à c PA).</w:t>
      </w:r>
    </w:p>
    <w:p>
      <w:r>
        <w:rPr>
          <w:b/>
        </w:rPr>
        <w:t>E. 1.3</w:t>
      </w:r>
    </w:p>
    <w:p>
      <w:r>
        <w:t>Les dispositions relatives à la représentation, au délai de recours, à la forme et au contenu du mémoire de recours (art. 11 et 52 al. 1 PA de même que l'art. 38 al. 5 LBVM), ainsi que les autres conditions de recevabilité (art. 44 ss et 63 al. 4 PA) sont en outre respectées. Le recours est ainsi recevable.</w:t>
      </w:r>
    </w:p>
    <w:p>
      <w:r>
        <w:rPr>
          <w:b/>
        </w:rPr>
        <w:t>E. 2</w:t>
      </w:r>
    </w:p>
    <w:p>
      <w:r>
        <w:t>La LBVM et la loi sur la surveillance des marchés financiers du 22 juin 2007 (LFINMA, RS 956.1) entrée en vigueur le 1er janvier 2009 contiennent chacune leur propre réglementation relative à l'entraide à l'endroit des autorités étrangères de surveillance (art. 38 LBVM et art. 42 LFINMA). Les dispositions de la LFINMA sont toutefois subsidiaires à celles des autres lois - spéciales - sur les marchés financiers (art. 2 LFINMA ; cf. message du Conseil fédéral du 1er février 2006 concernant la loi fédérale sur l'Autorité de surveillance des marchés financiers, FF 2006 2741, 2760). En conséquence, l'art. 38 LBVM se présente comme une lex specialis et trouve application pour le cas d'espèce (cf. arrêt du Tribunal administratif fédéral B-7107/2009 du 15 février 2010 consid. 2).</w:t>
      </w:r>
    </w:p>
    <w:p>
      <w:r>
        <w:rPr>
          <w:b/>
        </w:rPr>
        <w:t>E. 3</w:t>
      </w:r>
    </w:p>
    <w:p>
      <w:r>
        <w:t>À teneur de l'art. 38 al. 2 LBVM, la FINMA ne peut transmettre aux autorités étrangères de surveillance des marchés financiers des informations et des documents non accessibles au public qu'aux conditions cumulatives suivantes : - ces informations sont utilisées exclusivement pour la mise en oeuvre de la réglementation sur les bourses, le commerce des valeurs mobilières et les négociants en valeurs mobilières, ou sont retransmises à cet effet à d'autres autorités, tribunaux ou organes (let. a ; principe de la spécialité) ; - les autorités requérantes sont liées par le secret de fonction ou le secret professionnel, les dispositions applicables à la publicité des procédures et à l'information du public sur de telles procédures étant réservées (let. b ; exigence de la confidentialité). Il sied de souligner à ce stade que le principe de la spécialité exclut que les informations transmises par le biais de l'entraide administrative en matière boursière soient utilisées en particulier à des fins fiscales (cf. message du Conseil fédéral du 10 novembre 2004 concernant la modification de la disposition sur l'assistance administrative internationale de la loi fédérale sur les bourses et le commerce des valeurs mobilières [FF 2004 6341 ss, spéc. 6357 s.] ; Douglas Hornung, Entraide administrative internationale - La mise en oeuvre des dispositions légales et les apports de la jurisprudence, in : Pratique juridique actuelle [PJA] 2001 p. 548). Aux termes de l'art. 38 al. 4 2ème phrase LBVM, la FINMA respecte le principe de la proportionnalité. Selon la jurisprudence, l'entraide administrative ne peut être accordée que dans la mesure nécessaire à la découverte de la vérité recherchée par l'autorité requérante. La question de savoir si les renseignements demandés se révèlent nécessaires ou simplement utiles à la procédure étrangère est en principe laissée à l'appréciation de cette dernière. L'autorité requise doit uniquement examiner s'il existe suffisamment d'indices de possibles infractions ou distorsions du marché justifiant la demande d'entraide (soupçons initiaux). L'assistance administrative ne peut être refusée que si les actes requis s'avèrent sans rapport avec d'éventuels manquements ou dérèglements du marché et manifestement impropres à faire progresser l'enquête de sorte que ladite demande apparaît comme le prétexte à une recherche indéterminée de moyens de preuve ("fishing expedition" ; cf. ATF 129 II 484 consid. 4.1 et les réf. cit. ; ATAF 2011/14 consid. 5.2.2.1, arrêt du Tribunal fédéral 2A.649/2006 du 18 janvier 2007 consid. 3.2).</w:t>
      </w:r>
    </w:p>
    <w:p>
      <w:r>
        <w:rPr>
          <w:b/>
        </w:rPr>
        <w:t>E. 4</w:t>
      </w:r>
    </w:p>
    <w:p>
      <w:r>
        <w:t>Le recourant ne conteste pas que l'AMF constitue une autorité de surveillance des marchés financiers au sens de l'art. 38 al. 2 LBVM. Il estime en revanche qu'elle ne respecte plus les principes de confidentialité et de spécialité depuis l'affaire des données volées auprès de F._______ à (...). Selon lui, il n'a pas été établi que le gouvernement suisse aurait obtenu les garanties suffisantes complémentaires de la France. Il conclut à ce que le Tribunal administratif fédéral enjoigne l'autorité inférieure de le renseigner sur l'étendue des garanties reçues permettant de continuer à considérer l'AMF comme un partenaire digne de confiance. À défaut, il demande la suspension de la transmission de ses données personnelles à l'AMF jusqu'à l'obtention de garanties supplémentaires suffisantes. L'autorité inférieure a relevé, dans la décision entreprise, que l'AMF est signataire à part entière de l'accord multilatéral portant sur la consultation, la coopération et l'échange d'informations (MMoU) de l'Organisation internationale des commissions de valeurs (OICV), ce qui implique qu'elle est à même de respecter les exigences de confidentialité requises pour la transmission d'informations. Elle se réfère également à la jurisprudence du Tribunal administratif fédéral confirmant que l'AMF remplit les conditions de spécialité et de confidentialité de l'art. 38 al. 2 LBVM. À ses yeux, l'AMF se présente donc comme une autorité de surveillance des marchés financiers liée par le secret de fonction et utilisant les informations dans un but de surveillance des bourses et du négoce de valeurs mobilières. En outre, la FINMA dit peiner à voir en quoi les garanties offertes par l'AMF au niveau du respect des principes précités seraient touchées par l'affaire des données volées. Citant la jurisprudence du Tribunal fédéral, elle souligne l'absence de signe démontrant que l'AMF entendrait ne pas les respecter dans un cas concret.</w:t>
      </w:r>
    </w:p>
    <w:p>
      <w:r>
        <w:rPr>
          <w:b/>
        </w:rPr>
        <w:t>E. 4.1</w:t>
      </w:r>
    </w:p>
    <w:p>
      <w:r>
        <w:t>C'est à juste titre que le recourant ne nie pas la qualité d'autorité de surveillance des marchés financiers au sens de l'art. 38 al. 2 LBVM de l'AMF que le Tribunal fédéral et, depuis 2007, le Tribunal administratif fédéral ont d'ailleurs reconnu de jurisprudence constante (cf. arrêt du Tribunal administratif fédéral B-8397/2010 du 31 janvier 2011 consid. 4 et les réf. cit.).</w:t>
      </w:r>
    </w:p>
    <w:p>
      <w:r>
        <w:rPr>
          <w:b/>
        </w:rPr>
        <w:t>E. 4.2</w:t>
      </w:r>
    </w:p>
    <w:p>
      <w:r>
        <w:t>Le recourant ne conteste pas non plus qu'avant l'affaire des données volées auprès de F._______ à (...), l'AMF respectait les principes de confidentialité et de spécialité. Ce point a également fait l'objet d'une abondante et constante jurisprudence des deux instances précitées reconnaissant d'une part que l'autorité française satisfaisait à l'exigence de confidentialité, ses agents et membres étant astreints au secret professionnel, et que, d'autre part, elle présentait des garanties suffisantes pour assurer de manière effective le respect du principe de la spécialité (cf. arrêt du Tribunal administratif fédéral B-8397/2010 du 31 janvier 2011 consid. 4 et les réf. cit.). Conformément au II de l'art. L. 621-4 du Code monétaire et financier, les collaborateurs de l'AMF sont tenus au secret professionnel dans les conditions et sous les peines prévues à l'art. L. 642-1 sous forme d'un renvoi à l'art. 226-13 du Code pénal français (un an d'emprisonnement et EUR 15'000 d'amende) à telle enseigne que l'exigence de confidentialité imposée à l'art. 38 al. 2 LBVM est respectée. Le principe de spécialité est ancré à l'art. L. 632-7 - auquel l'art. L. 632-16 cité par l'AMF dans ses requêtes renvoie - disposant que les informations provenant d'un État tiers ne peuvent être divulguées sans l'accord exprès de l'autorité qui les a communiquées et, le cas échéant, aux seules fins pour lesquelles elle a donné son accord. En outre, l'AMF est signataire à part entière du MMoU de l'OICV (cf. www.iosco.org) qui impose aux parties le respect des principes de spécialité et de confidentialité aux art. 10 et 11 (cf. ATAF 2011/14 consid. 4). Qui plus est, dans le dispositif de la décision entreprise, la FINMA rappelle expressément à l'AMF que les informations transmises doivent être utilisées exclusivement pour la mise en oeuvre de la réglementation sur les bourses, le commerce des valeurs mobilières ainsi que les négociants en valeurs mobilières et ne peuvent être retransmises à d'autres autorités, tribunaux ou organes qu'à cet effet. Elle attire en outre formellement son attention sur le fait que toute utilisation ou retransmission desdites informations à des fins étrangères à la mise en oeuvre de la réglementation sur les bourses, le commerce de valeurs mobilières et les négociants en valeurs mobilières nécessite l'autorisation de la FINMA ; l'AMF doit requérir le consentement de la FINMA avant d'utiliser ou de retransmettre les informations dans ce contexte. Dans ces conditions, il appert, conformément à la jurisprudence constante rendue en la matière par le Tribunal fédéral et le Tribunal de céans, que les dispositions légales françaises, auxquelles s'ajoutent les exigences suisses rappelées dans la décision dont est recours, garantissent le respect des principes de la confidentialité et de la spécialité.</w:t>
      </w:r>
    </w:p>
    <w:p>
      <w:r>
        <w:rPr>
          <w:b/>
        </w:rPr>
        <w:t>E. 4.3</w:t>
      </w:r>
    </w:p>
    <w:p>
      <w:r>
        <w:t>S'agissant des garanties données par un État quant au respect des principes précités et, ainsi, l'usage qu'il entend faire des informations transmises dans le cadre d'une demande d'entraide administrative internationale, il convient de renvoyer à la jurisprudence du Tribunal fédéral relative au principe de la spécialité ; il a, à cet égard, considéré que les autorités étrangères ne sont pas tenues de faire une déclaration contraignante selon le droit international public mais doivent s'engager à mettre tout en oeuvre pour le respecter (exigence qualifiée en anglais de "best efforts" ou de "best endeavour"). Aussi longtemps que l'État requérant l'observe effectivement et qu'il n'existe aucun signe qu'il ne le fasse pas dans le cas concret, rien ne s'oppose à accorder l'entraide administrative. S'il devait s'avérer que l'autorité requérante ne puisse plus s'y conformer en raison de sa législation interne ou d'une décision contraignante à laquelle elle n'a pas les moyens de s'opposer, la FINMA devrait alors refuser l'entraide (cf. ATF 127 II 142 consid. 6b et les réf. cit.). Rien ne justifie en outre de s'écarter de cette jurisprudence pour ce qui est du principe de confidentialité.</w:t>
      </w:r>
    </w:p>
    <w:p>
      <w:r>
        <w:rPr>
          <w:b/>
        </w:rPr>
        <w:t>E. 4.3.1</w:t>
      </w:r>
    </w:p>
    <w:p>
      <w:r>
        <w:t>En l'espèce, il apparaît de prime abord que la formulation de la demande d'entraide ainsi que le renvoi aux dispositions applicables du code monétaire et financier ne laissent transparaître aucune intention de l'AMF de ne pas respecter les principes de confidentialité et de spécialité (cf. supra consid. 4.2). Au contraire, l'autorité requérante rappelle expressément, d'une part, le secret de fonction auquel son personnel est tenu et, d'autre part, que la transmission des informations obtenues dans le cadre de l'entraide administrative internationale n'interviendrait qu'avec l'accord explicite des autorités requises et, le cas échéant, exclusivement aux fins pour lesquelles ces autorités ont donné leur accord.</w:t>
      </w:r>
    </w:p>
    <w:p>
      <w:r>
        <w:rPr>
          <w:b/>
        </w:rPr>
        <w:t>E. 4.3.2</w:t>
      </w:r>
    </w:p>
    <w:p>
      <w:r>
        <w:t>Dans ses écritures, le recourant a certes indiqué fonder ses inquiétudes sur le comportement du gouvernement français dans l'affaire des données volées auprès de F._______ ; il n'a toutefois pas précisé si lesdites inquiétudes portaient uniquement sur une éventuelle transmission des données le concernant par l'AMF à des fins fiscales ou s'il s'agit également de la divulgation à d'autres autorités. Quoi qu'il en soit, le recourant n'a pas démontré l'existence de signes spécifiques et concrets dénotant une volonté de l'autorité inférieure de ne pas respecter les principes susmentionnés ; la simple invocation de l'affaire ayant touché F._______ à (...) ne constitue pas un indice sérieux mettant en doute le respect desdits principes par l'AMF dans le cas d'espèce. En effet, cette affaire ne présente aucun lien avec l'entraide administrative internationale en matière boursière concernée par la présente procédure. En particulier, ainsi que l'a noté l'autorité inférieure, la problématique ne portait aucunement sur des informations reçues régulièrement dans le cadre d'une demande d'entraide à d'autres autorités mais de données obtenues à la suite d'un vol ; aussi, la question avait principalement trait à la manière dont les données ont été acquises et non sur leur transmission ultérieure. Or, les craintes du recourant portent précisément sur la transmission ultérieure d'informations personnelles obtenues au travers de l'assistance administrative. De plus, la demande d'entraide a in casu été formulée conformément à la procédure applicable ; si l'assistance est accordée, les informations auront donc été obtenues de manière parfaitement régulière. Les appréhensions du recourant se fondent ainsi sur des éléments sans lien avec la demande d'entraide administrative internationale formulée par l'AMF. Au demeurant et en marge de cette affaire, il sied encore de noter que la Cour de cassation, plus haute juridiction de l'ordre judiciaire français, a jugé dans un arrêt du 31 janvier 2012 (pourvoi n° 11-13.097) que les données volées auprès de F._______ ne pouvaient être utilisées comme fondement de perquisitions à des fins fiscales du fait de leur origine illicite, rendant ainsi improbable un usage abusif par les autorités fiscales des données obtenues au travers de l'assistance administrative et contredisant les allégations du recourant en ce qui concerne le respect par la France de ses obligations envers la Suisse.</w:t>
      </w:r>
    </w:p>
    <w:p>
      <w:r>
        <w:rPr>
          <w:b/>
        </w:rPr>
        <w:t>E. 4.3.3</w:t>
      </w:r>
    </w:p>
    <w:p>
      <w:r>
        <w:t>Par ailleurs, il appert qu'aucune violation des principes de confidentialité et de spécialité par l'AMF n'a été à ce jour constatée par le Tribunal administratif fédéral, diverses demandes d'entraide administrative internationale en matière boursière ayant été admises au niveau de cette instance depuis l'affaire des données volées.</w:t>
      </w:r>
    </w:p>
    <w:p>
      <w:r>
        <w:rPr>
          <w:b/>
        </w:rPr>
        <w:t>E. 4.4</w:t>
      </w:r>
    </w:p>
    <w:p>
      <w:r>
        <w:t>Sur le vu de ce qui précède, force est de reconnaître que l'affaire des données volées auprès de F._______ ne constitue pas un indice sérieux et concret que l'AMF ne respectera pas - ou ne sera plus en mesure de respecter au regard des dispositions de son droit interne ou d'une décision contraignante - les principes de confidentialité et de spécialité dans le cas particulier, soit notamment qu'elle pourrait ne pas requérir l'assentiment de la FINMA dans une situation où elle devrait le faire. L'entraide administrative ne saurait donc être refusée pour ce motif pas plus qu'il ne se justifie d'ordonner à l'autorité inférieure la production de garanties fournies dans un tout autre contexte ou de solliciter de la part de l'AMF des assurances supplémentaires. Le grief du recourant doit par conséquent être rejeté.</w:t>
      </w:r>
    </w:p>
    <w:p>
      <w:r>
        <w:rPr>
          <w:b/>
        </w:rPr>
        <w:t>E. 5</w:t>
      </w:r>
    </w:p>
    <w:p>
      <w:r>
        <w:t>Le recourant prétend revêtir la qualité de tiers non impliqué au sens l'art. 38 al. 4 LBVM et que, dès lors, une transmission des informations le concernant à l'AMF serait exclue aux termes de cette disposition. Il se prévaut de l'existence d'un mandat de gestion discrétionnaire clair, écrit et non équivoque confié à D._______ et du fait que les transactions en cause ont été ordonnées par cette dernière à l'issue d'une analyse professionnelle du marché sans que le recourant n'intervienne dans la décision. Il conteste en outre la pertinence des indices présentés par l'autorité inférieure pour remettre en question sa qualité de tiers non impliqué et justifier la transmission des données à l'AMF, lui reprochant une interprétation trop étroite de la notion de tiers non impliqué. Pour sa part, l'autorité inférieure ne nie pas que D._______ disposerait d'un tel mandat. Elle a néanmoins considéré que les indices présentés suffisaient à mettre en doute la non-implication du recourant dans les transactions.</w:t>
      </w:r>
    </w:p>
    <w:p>
      <w:r>
        <w:rPr>
          <w:b/>
        </w:rPr>
        <w:t>E. 5.1</w:t>
      </w:r>
    </w:p>
    <w:p>
      <w:r>
        <w:t>À titre liminaire, force est d'admettre que les activités litigieuses ont eu lieu durant une période sensible - se définissant comme celle se situant avant, pendant ou après une phase d'augmentation de cours inhabituelle (cf. arrêt du Tribunal administratif fédéral B-8397/2010 du 31 janvier 2011 consid. 7) puisqu'elles ont été opérées, pour l'achat, entre le 12 et le 22 octobre 2010 et, pour la vente, les 25 et 26 octobre 2010 alors que le communiqué de C._______ annonçant l'acquisition d'une part du capital de B._______ est intervenu le 23 octobre 2010 et a été suivi, le 25 octobre 2010, d'une progression du titre de 15,12 %; le recourant ne le conteste au demeurant pas. Or, la variation du cours des titres durant une période sensible constitue un indice suffisant de distorsion du marché, de nature à justifier l'octroi de l'entraide (cf. ATF 129 II 484 consid. 4.2 et les réf. cit. ; arrêt du Tribunal administratif fédéral B-1589/2008 du 2 juin 2008 consid. 6.1). Dans ces circonstances, l'AMF pouvait légitimement demander à la FINMA des précisions sur les transactions en cause. Au demeurant, la FINMA n'avait pas à vérifier les raisons invoquées par le recourant pour expliquer ces opérations boursières, soit le fait que D._______ aurait pratiqué une analyse professionnelle et suivie du marché pour procéder auxdites transactions. Il appartient en effet à l'autorité requérante uniquement d'examiner, sur la base de ses propres investigations et des informations transmises par la FINMA, si ses craintes initiales de possible distorsion du marché sont ou non fondées (cf. ATF 127 II 142 consid. 5c). Les allégations du recourant quant aux motifs de ces transactions ne sont pas déterminantes dans ce contexte. Il appert ainsi qu'en admettant l'existence d'un soupçon initial justifiant de transmettre les informations demandées, la FINMA ne viole pas le principe de la proportionnalité ancré à l'art. 38 al. 4 2ème phrase LBVM.</w:t>
      </w:r>
    </w:p>
    <w:p>
      <w:r>
        <w:rPr>
          <w:b/>
        </w:rPr>
        <w:t>E. 5.2.1</w:t>
      </w:r>
    </w:p>
    <w:p>
      <w:r>
        <w:t>À teneur de l'art. 38 al. 4 3ème phrase LBVM, la transmission d'informations concernant des personnes qui, manifestement, ne sont pas impliquées dans l'affaire faisant l'objet d'une enquête est exclue. La jurisprudence a précisé que, d'une manière générale, la simple éventualité qu'un compte pourrait avoir servi, même à l'insu des personnes titulaires, à commettre une infraction suffit, en principe, à exclure la qualité de tiers non impliqué (cf. ATF 126 II 126 consid. 6a/bb, arrêt du Tribunal fédéral 2A.701/2005 du 9 août 2006 consid. 4.2 ; ATAF 2008/66 consid. 7.2). En revanche, la transmission de données relatives aux clients d'une banque peut être inadmissible s'il existe un mandat de gestion de fortune écrit, clair et sans équivoque par exemple un mandat discrétionnaire de gestion de fortune et qu'aucune autre circonstance n'indique que le client, sur le compte duquel les transactions suspectes ont été effectuées, pourrait avoir été mêlé lui-même d'une manière ou d'une autre à ces transactions litigieuses (cf. ATF 127 II 323 consid. 6b/aa, arrêt du Tribunal fédéral 2A.12/2007 du 17 avril 2007 consid. 4.2 et les réf. cit. ; arrêt du Tribunal administratif fédéral B-1023/2009 du 5 mai 2009 consid. 6.1 et les réf. cit.). Le Tribunal fédéral a posé l'exigence d'un rapport de gestion de fortune clair, écrit et sans équivoque afin d'éviter les difficultés et les malentendus dans la détermination précise des relations entre les personnes en cause (cf. arrêt du Tribunal fédéral 2A.3/2004 du 19 mai 2004 consid. 5.3.2). Il appartient en outre au client concerné de réfuter de manière concrète et plausible d'autres indices éventuels de son implication, d'une façon ou d'une autre, aux transactions en cause, celles-ci ayant été effectuées à son insu dans le cadre d'un mandat de gestion discrétionnaire (cf. ATAF 2007/28 consid. 6.4 et les réf. cit., arrêts du Tribunal administratif fédéral B-168/2008 du 26 mars 2008 consid. 6.1 et B-1589/2008 du 2 juin 2008 consid. 7.1).</w:t>
      </w:r>
    </w:p>
    <w:p>
      <w:r>
        <w:rPr>
          <w:b/>
        </w:rPr>
        <w:t>E. 5.2.2</w:t>
      </w:r>
    </w:p>
    <w:p>
      <w:r>
        <w:t>En l'espèce, il est constant que D._______ se trouvait au bénéfice d'un mandat de gestion discrétionnaire dont une copie a été jointe au recours. Il convient à cet égard d'examiner si d'autres circonstances indiquent que le recourant pourrait avoir été mêlé lui-même d'une manière ou d'une autre aux transactions litigieuses. Comme l'a relevé l'autorité inférieure, le fait que les transactions opérées par D._______ sur le titre B._______ ne l'ont été que pour le compte du recourant - et dans une moindre mesure pour un fonds géré par elle - atteste le caractère exceptionnel de ces opérations ; il paraît en effet surprenant que D._______ n'ait procédé à l'achat des CFDs sur le titre B._______ que pour le compte du recourant et le fonds G._______ alors que cette décision découle selon elle d'une analyse du marché qui aurait pu à l'évidence intéresser d'autres clients. Dans le cadre de la procédure B-2537/2008, il avait déjà été constaté que les opérations de négoce examinées portant sur les titres de trois sociétés différentes avaient été réalisées uniquement pour le compte du recourant et de celui de H._______, administrateur de la société D._______, mais non pour d'autres clients (cf. ATAF 2008/66 consid. 7.3). Ces éléments mènent à s'interroger sur la relation entre le recourant d'une part, et D._______ ainsi que H._______ d'autre part, en particulier sur d'éventuelles instructions données par le premier aux seconds. Le fait que le recourant ait également investi dans d'autres titres de sociétés actives dans le domaine (...) ne permet pas d'ôter les doutes à cet égard. De surcroît, le nombre de transactions opérées sur le titre B._______ est non négligeable, soit dix opérations d'achat entre le 12 et le 22 octobre 2010 pour un total de 30'000 CFDs revendus en six opérations les 25 et 26 octobre 2010, dégageant un gain de EUR 476'275. L'investissement total se porte ainsi à plusieurs millions d'euros ; il est permis de douter du fait que le recourant ne soit intervenu à aucun moment dans la décision d'investir. En outre, certaines transactions réalisées par le passé sur le titre B._______ pour le compte du recourant ont eu lieu pendant des périodes d'augmentation sensible du cours de l'action : le recourant a ainsi obtenu un rendement d'environ 6,7 % entre le 7 et le 11 novembre 2008 et même de plus de 13 % entre le 3 et le 24 avril 2009 ; compte tenu des investissements répétitifs dans ce titre, il est légitime d'examiner si les transactions d'octobre 2010 ont été décidées sur la base d'informations privilégiées dont le recourant aurait disposé.</w:t>
      </w:r>
    </w:p>
    <w:p>
      <w:r>
        <w:rPr>
          <w:b/>
        </w:rPr>
        <w:t>E. 5.2.3</w:t>
      </w:r>
    </w:p>
    <w:p>
      <w:r>
        <w:t>Les éléments ainsi décrits relatifs à la situation dans laquelle les activités litigieuses ont pris place suffisent, dans l'ensemble, à jeter un doute sur l'absence d'intervention du recourant dans les transactions précitées. Attendu que pour conduire au rejet de la demande d'entraide administrative, la non-implication doit être manifeste, un tel doute suffit a contrario à lui nier cette qualité. C'est alors à l'AMF et non à la FINMA qu'il incombera ensuite de faire toute la lumière sur la réelle implication du recourant. Dans ce contexte, contrairement à ce qu'avance le recourant, l'interprétation donnée par la FINMA à la notion de tiers non impliqué n'est pas trop restrictive mais correspond en tout point à la jurisprudence en la matière ; la FINMA s'y est conformée en présentant des indices concrets d'une éventuelle implication du recourant et non pas de simples suppositions sans fondement.</w:t>
      </w:r>
    </w:p>
    <w:p>
      <w:r>
        <w:rPr>
          <w:b/>
        </w:rPr>
        <w:t>E. 5.3</w:t>
      </w:r>
    </w:p>
    <w:p>
      <w:r>
        <w:t>Sur le vu de ce qui précède, force est de constater qu'il ne s'avère pas manifeste que le recourant n'ait pris aucune part aux transactions ayant éveillé les soupçons de l'autorité requérante ; dès lors, la transmission d'informations le concernant ne contrevient pas au principe de la proportionnalité tel que prescrit par l'art. 38 al. 4 LBVM.</w:t>
      </w:r>
    </w:p>
    <w:p>
      <w:r>
        <w:rPr>
          <w:b/>
        </w:rPr>
        <w:t>E. 6</w:t>
      </w:r>
    </w:p>
    <w:p>
      <w:r>
        <w:t>Le recourant sollicite du Tribunal de céans l'audition de H._______, de la société D._______. Aux termes de l'art. 33 al. 1 PA, l'autorité admet les moyens de preuve offerts par la partie s'ils paraissent propres à élucider les faits. Les parties ont le droit d'être entendues (art. 29 al. 2 de la Constitution fédérale de la Confédération suisse du 18 avril 1999 [Cst., RS 101]). Le droit d'être entendu tel qu'il est garanti par ces dispositions comprend notamment le droit de produire des preuves quant aux faits de nature à influer sur la décision, d'obtenir qu'il soit donné suite à ces offres de preuves pertinentes, de participer à l'administration des preuves essentielles ou à tout le moins de s'exprimer sur son résultat, lorsque cela est de nature à influer sur la décision à rendre. Le droit d'être entendu ne comprend toutefois pas le droit d'être entendu oralement (cf. ATF 130 II 425 consid. 2.1, ATF 122 II 464 consid. 4 ; JAAC 70.75 consid. 3bb), ni celui d'obtenir l'audition de témoins. Selon le Tribunal fédéral, l'autorité peut en effet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ATF 125 I 127 consid. 6, ATF 124 I 208 consid. 4). De surcroît, l'audition de témoins apparaît d'ailleurs comme un moyen de preuve subsidiaire qui n'est utilisé qu'à titre exceptionnel lorsque les faits ne peuvent pas être suffisamment élucidés d'une autre façon (art. 14 al. 1 PA ; cf. arrêt du Tribunal fédéral 5A.15/2006 du 15 juin 2006 consid. 2.1 et les réf. cit.). En l'espèce, la requête du recourant doit, selon sa formulation, permettre au Tribunal de céans de déterminer de manière définitive s'il a donné ou non des instructions relatives à l'investissement dans le titre B._______ ; elle tend ainsi à confirmer sa non-implication dans les transactions en cause. L'on ne saurait certes exclure à ce stade que l'audition de l'administrateur de D._______ pourrait amener certains éclaircissements. Cela étant, il a été démontré précédemment que le recourant ne peut être considéré comme manifestement non impliqué dans les transactions en cause (cf. supra consid. 5). Or, le moyen de preuve requis ne porte pas directement sur les constatations - factuelles et non contestées - opérées précédemment ayant mené à cette conclusion. Aussi, l'audition de H._______ ne saurait suffire à réduire à néant l'influence potentielle desdites constatations ainsi que le doute qu'elles ont induit et, de la sorte, à rétablir le caractère manifeste de la non-implication du recourant. En effet, il ne faut pas perdre de vue le rôle de l'autorité requise, sous l'angle de la qualité de tiers non impliqué, consistant uniquement à examiner si la personne au sujet de laquelle l'autorité requérante réclame des informations s'avère - de manière évidente - non impliquée dans les transactions faisant l'objet de la demande d'entraide. Dès lors que le caractère manifeste de la non-implication fait défaut, l'entraide doit être accordée ; il n'appartient pas aux autorités requises d'entreprendre des mesures d'instruction complémentaires puisqu'elles incombent précisément à l'autorité requérante. Il en découle que la requête du recourant doit être rejetée.</w:t>
      </w:r>
    </w:p>
    <w:p>
      <w:r>
        <w:rPr>
          <w:b/>
        </w:rPr>
        <w:t>E. 7</w:t>
      </w:r>
    </w:p>
    <w:p>
      <w:r>
        <w:t>Le recourant a conclu, à titre plus subsidiaire, qu'il soit ordonné à la FINMA de joindre à son courrier de transmission à l'AMF le courrier de D._______ du 2 mars 2011. Le Tribunal de céans relève que cette requête, formulée pour la première fois au stade du recours, a été admise par la FINMA dans sa réponse du 25 novembre 2011 déclarant expressément ne pas s'y opposer. Ce point ne s'avère dès lors pas litigieux.</w:t>
      </w:r>
    </w:p>
    <w:p>
      <w:r>
        <w:rPr>
          <w:b/>
        </w:rPr>
        <w:t>E. 8</w:t>
      </w:r>
    </w:p>
    <w:p>
      <w:r>
        <w:t>Sur le vu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9</w:t>
      </w:r>
    </w:p>
    <w:p>
      <w:r>
        <w:t>Il appert à la lecture du ch. 1.1 du dispositif de la décision attaquée que la période concernée par la transmission des données n'a pas été précisément spécifiée, manifestement par inadvertance. Il sied donc de compléter le dispositif sur ce point. Pour le reste, les informations dont la FINMA a décidé la transmission sont clairement décrites. Attendu que la requête de l'AMF portait sur les transactions effectuées par D._______ entre le 1er septembre et le 31 décembre 2010 et que, sur cette base, la FINMA a obtenu les renseignements figurant au dispositif de la décision, ces dates seront retenues dans le libellé corrigé.</w:t>
      </w:r>
    </w:p>
    <w:p>
      <w:r>
        <w:rPr>
          <w:b/>
        </w:rPr>
        <w:t>E. 10</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le recourant a succombé dans l'ensemble de ses conclusions. En conséquence, les frais de procédure, lesquels s'élèvent à Fr. 3'000.-, doivent être intégralement mis à sa charge. Ils sont compensés par l'avance de frais de Fr. 3'000.- déjà versée. Vu l'issue de la procédure, le recourant n'a pas droit à des dépens (art. 64 PA).</w:t>
      </w:r>
    </w:p>
    <w:p>
      <w:r>
        <w:rPr>
          <w:b/>
        </w:rPr>
        <w:t>E. 11</w:t>
      </w:r>
    </w:p>
    <w:p>
      <w:r>
        <w:t>Le présent arrêt est définitif (art. 83 let. h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