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B-6037/2010 vom 3. April 2013</w:t>
      </w:r>
    </w:p>
    <w:p>
      <w:r>
        <w:t>Bundesverwaltungsgericht, 2013-04-03, DE</w:t>
      </w:r>
    </w:p>
    <w:p>
      <w:r>
        <w:rPr>
          <w:b/>
        </w:rPr>
        <w:t xml:space="preserve">Quelle: </w:t>
      </w:r>
      <w:r>
        <w:t>https://mcp.opencaselaw.ch/entscheid/bvger_B-6037_2010</w:t>
      </w:r>
    </w:p>
    <w:p>
      <w:r>
        <w:t>FR: TAF B-6037/2010 du 3 avril 2013</w:t>
      </w:r>
    </w:p>
    <w:p>
      <w:r>
        <w:t>IT: TAF B-6037/2010 del 3 aprile 2013</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Gemäss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Bundesgesetzes vom 6. Oktober 2000 über den Allgemeinen Teil des Sozialversicherungsrechts (ATSG, SR 830.1) auf die Invalidenversicherung (Art. 1a - 26bis und 28 - 70) anwendbar, soweit das IVG nicht ausdrücklich eine Abweichung vom ATSG vorsieht.</w:t>
      </w:r>
    </w:p>
    <w:p>
      <w:r>
        <w:rPr>
          <w:b/>
        </w:rPr>
        <w:t>E. 1.3</w:t>
      </w:r>
    </w:p>
    <w:p>
      <w:r>
        <w:t>Anfechtungsgegenstand des vorliegenden Verfahrens ist die Verfügung der Vorinstanz vom 22. Juni 2010. Der Beschwerdeführer hat frist- und formgerecht Beschwerde erhoben (Art. 60 ATSG). Als Adressat der angefochtenen Verfügung ist er besonders berührt und hat ein schutzwürdiges Interesse an deren Änderung oder Aufhebung (Art. 59 ATSG). Damit ist auf die Beschwerde einzutreten.</w:t>
      </w:r>
    </w:p>
    <w:p>
      <w:r>
        <w:rPr>
          <w:b/>
        </w:rPr>
        <w:t>E. 2</w:t>
      </w:r>
    </w:p>
    <w:p>
      <w:r>
        <w:t>Gemäss Art. 19 Abs. 3 VGG sind die Richter des Bundesverwaltungsgerichts im Bedarfsfall zur Aushilfe in anderen Abteilungen verpflichtet. Der Entscheid im vorliegenden Verfahren erfolgt daher unter Mitwirkung von Richtern der Abteilung II.</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Waldmann/Weissenberger [Hrsg.], Praxiskommentar VwVG, Zürich 2009, Art. 62 N 40).</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Vorab ist zu prüfen, welche Rechtsnormen im vorliegenden Verfahren zur Anwendung gelangen.</w:t>
      </w:r>
    </w:p>
    <w:p>
      <w:r>
        <w:rPr>
          <w:b/>
        </w:rPr>
        <w:t>E. 4.1</w:t>
      </w:r>
    </w:p>
    <w:p>
      <w:r>
        <w:t>Der Beschwerdeführer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Verordnung vom 17. Januar 1961 über die Invalidenversicherung (IVV, SR 831.201) dem ATSG sowie der entsprechenden Verordnung vom 11. September 2002 (ATSV, SR 830.11).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des Eidgenössischen Versicherungsgerichts [EVG] vom 11. Dezember 1981 i.S. D).</w:t>
      </w:r>
    </w:p>
    <w:p>
      <w:r>
        <w:rPr>
          <w:b/>
        </w:rPr>
        <w:t>E. 4.2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22. Juni 2010 in Kraft standen (Bestimmungen der 5. IV-Revision). Noch keine Anwendung findet vorliegend das am 1. Januar 2012 in Kraft getretene erste Massnahmenpaket der6. IV-Revision (AS 2011 5659).</w:t>
      </w:r>
    </w:p>
    <w:p>
      <w:r>
        <w:rPr>
          <w:b/>
        </w:rPr>
        <w:t>E. 4.3</w:t>
      </w:r>
    </w:p>
    <w:p>
      <w:r>
        <w:t>Bezüglich der vorliegend auf Grund von Art. 2 ATSG in Verbindung mit Art. 1 Abs. 1 IVG zu berücksichtigenden ATSG-Normen zurAr­beitsunfähigkeit (Art. 6), Erwerbsunfähigkeit (Art. 7), Invalidität (Art. 8) und zur Bestimmung des Invaliditätsgrades (Art. 16) hat das Schweize­rische Bundesgericht (BGer;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5</w:t>
      </w:r>
    </w:p>
    <w:p>
      <w:r>
        <w:t>Im vorliegenden Fall ist streitig, ob die Vorinstanz die bisher ausgerichtete ganze Invalidenrente des Beschwerdeführers zu Recht auf eine halbe Invalidenrente reduziert hat. Die Vorinstanz geht diesbezüglich von einer Verbesserung des Gesundheitszustandes des Beschwerdeführers aus, da seine tuberkulose Gonarthrose erfolgreich antibiotisch behandelt worden sei. Die pathologische Immunreaktion werde nicht mehr unterhalten und sei seit April 2004 zum Stillstand gekommen. Sie stützt sich dabei auf das rheumatologische Gutachten von Dr. med. C._______, welche deutlich festgestellt habe, dass inzwischen unabhängige degenerative (und natürliche Alterungs-) Prozesse am Achselskelett und den Händen vorlägen. Die Invalidenversicherung habe jedoch nicht dafür einzustehen, wenn eine versicherte Person zufolge ihres Alters keine entsprechende Arbeit finde, da es sich hierbei um einen invaliditätsfremden Faktor handle. Mit dem Gutachten von Dr. K._______ vom 30. Juli 2010 könne keine funktionelle Verschlechterung gegenüber dem rheumatologischen Gutachten von Dr. med. C._______ nachgewiesen werden. Der Beschwerdeführer macht dagegen geltend, dass sich sein Gesundheitszustand keinesfalls verbessert habe. Vielmehr sei von einer Verschlechterung auszugehen. Der Beschwerdeführer stützt sich dabei insbesondere auf die medizinischen Berichte seines behandelnden Arztes Dr. K._______.</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5.3</w:t>
      </w:r>
    </w:p>
    <w:p>
      <w:r>
        <w:t>Für die Bestimmung des Invaliditätsgrades bei einem erwerbstätigen Versicherten wird das Erwerbseinkommen, das er nach Eintritt der Invalidität und nach Durchführung der medizinischen Behandlung und allfälliger Eingliederungsmassnahmen durch eine ihm zumutbare Tätigkeit bei ausgeglichener Arbeitsmarktlage erzielen könnte (Invalideneinkommen) in Beziehung gesetzt zum Erwerbseinkommen, das er erzielen könnte, wenn er nicht invalid geworden wäre (Valideneinkommen; Art. 16 ATSG; allgemeine Methode des Einkommensvergleichs; BGE 128 V 29 E. 1, BGE 104 V 135 E. 2a und b; ZAK 1990 S. 518 E. 2).</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5.5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5.6</w:t>
      </w:r>
    </w:p>
    <w:p>
      <w:r>
        <w:t>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Die anspruchsbeeinflussende Änderung für die Herabsetzung oder Aufhebung der Leistung ist von dem Zeitpunkt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 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 Ob eine unter revisionsrechtlichen Gesichtspunkten erhebliche Änderung eingetreten ist, beurteilt sich durch den Vergleich des Sachverhaltes, wie er im Zeitpunkt der ursprünglichen bzw. letzten, der versicherten Person eröffneten rechtskräftigen Verfügung, welche auf einer materiellen Prüfung des Rentenanspruchs mit rechtskonformer Sachverhaltsabklärung, Beweiswürdigung und Durchführung eines Einkommensvergleichs beruht (Ausgangszeitpunkt), mit demjenigen zur Zeit der streitigen Revisionsverfügung respektive des Einspracheentscheides (Referenzzeitpunkt, BGE 133 V 108 E. 5.4). Vorliegend wurde eine derartige Prüfung anlässlich der Rentenzusprache am 27. August 2003 vorgenommen, weshalb diese Verfügung den Ausgangszeitpunkt begründet. Die angefochtene Verfügung vom 22. Juni 2010, welche aufgrund des im Jahr 2007 eingeleiteten Rentenrevisionsverfahrens erging, begründet den Referenzzeitpunkt.</w:t>
      </w:r>
    </w:p>
    <w:p>
      <w:r>
        <w:rPr>
          <w:b/>
        </w:rPr>
        <w:t>E. 5.7</w:t>
      </w:r>
    </w:p>
    <w:p>
      <w:r>
        <w:t>Dem Beschwerdeführer wurde am 27. August 2003 eine ganze Invalidenrente aufgrund einer vollständigen Arbeitsunfähigkeit wegen einer entzündeten und fistelnden Arthritis des Kniegelenks zugesprochen. Die medizinische Aktenlage präsentierte sich dabei wie folgt: - Im Formular E 213 führte Dr. L._______ am 3. Oktober 2002 aus, dass eine Meniskektomie im Februar 2001 beim Beschwerdeführer zu einem Sudeck der Patella geführt habe. Eine Reoperation habe im Februar 2002 stattgefunden. Nach einem weiteren chirurgischen Eingriff im Juni 2002 habe sich im rechten Kniegelenk eine septische Arthritis mit Fisteln gebildet. In der gegenwärtigen Situation könne der Beschwerdeführer nicht arbeiten (vgl. IV act. 8). - Der RAD-Arzt Dr. med. P._______ hielt in seiner Stellungnahme vom15. Juni 2003 fest, dass beim Beschwerdeführer eine septische Arthritis des rechten Knies mit Fisteln nach einer Meniskektomie vorliege. Ein chirurgischer Eingriff habe sich durch die bakterielle Infektion verkompliziert. Es bestehe beim Beschwerdeführer eine vollständige Arbeitsunfähigkeit seit dem 3. Dezember 2000 (vgl. IV act. 10).</w:t>
      </w:r>
    </w:p>
    <w:p>
      <w:r>
        <w:rPr>
          <w:b/>
        </w:rPr>
        <w:t>E. 5.8</w:t>
      </w:r>
    </w:p>
    <w:p>
      <w:r>
        <w:t>Im Rahmen des Revisionsverfahrens machte der Beschwerdeführer eine Verschlechterung seines Gesundheitszustandes geltend und stützte sich dabei insbesondere auf die medizinischen Unterlagen des ihn behandelnden Arztes Dr. K._______: In seinem Bericht vom 14. Juli 2008 führte Dr. K._______ aus, dass beim Beschwerdeführer im Juni 2002 eine synoviale Fistel am rechten Knie aufgetreten sei, weswegen im Januar 2003 im Spital eine breitflächige Synovektomie durchgeführt worden sei. Die Kultur des synovialen Gewebes habe ein "mycrobacterium tuberculosis" bestätigt. Der Beschwerdeführer sei in der Infektionsabteilung des Spitals überwiesen und dort während 15 Monaten stationär einer Spezialbehandlung wegen osteoartikulärer Tuberkulose des rechten Knies unterzogen worden. Der Beschwerdeführer habe erklärt, dass seine Kniebeschwerden nicht zurückgegangen seien, sondern gleich geblieben seien, die Beweglichkeit sogar progressiv schlechter und die Schmerzen stärker geworden seien. Zusätzlich zu den Knieproblemen habe der Beschwerdeführer ausgeführt, Schmerzen im Bereich der Nackenwirbelsäule zu haben. Es bestünden Ausstrahlungen in die Arme mit sporadischen Parästesien in den Händen. Der Beschwerdeführer habe des Weiteren berichtet, dass er seit geraumer Zeit an Deformationen der Finger, insbesondere des ersten Fingers der rechten Hand im Bereich des Interphalangeal-Gelenks leide, was dazu führe, dass er mit dieser Hand die "Klammerfunktion" nicht ausführen könne. Bei den Röntgenuntersuchungen habe sich in erster Linie eine deutliche Verminderung praktisch aller zervikalen Wirbelzwischenräume mit deutlicher Versteifung der posterioren Gelenke sowie ebenfalls ausgeprägte vulminöse, prominente Osteophyten im medulären Kanal, hauptsächlich in den Zwischenräumen C5-C6 und C6-C7 gezeigt. In den genannten Zwischenräumen bestehe bereits anterior eine Verbindung der beiden Osteophyten. Es bestehe ein charakteristischer Niederschlag des rheumatischen Prozesses auf die Gelenke und zwar in allen distalen interphalangealen Gelenken beider Hände, wobei dies besonders stark im Bereich der Daumen und insbesondere an der rechten Hand der Fall sei, wo eine Subluxation der interphalangealen Gelenke festzustellen sei. Zudem bestehe in allen Gelenken Verminderungen der Gelenkzwischenräume sowie deutliche Deformationen auf der Höhe des Gelenkes zwischen Trapez- und Mittelhandknochen der rechten Hand, wo ebenfalls Osteophyten auf der Höhe des Trapezknochens festzustellen seien. An der Rücken- und Lendenwirbelsäule gebe es sowohl anterior als auch posterior ebenfalls zahlreiche Ostephyten und eine deutliche Verminderung der Zwischenräume aller Lendenwirbel. Es bestehe eine Spondylolistese I/IV Grades bei L3-L4 und eine Versteifung der posterioren Gelenke. Dies seien Zeichen einer fortgeschrittenen lombaren Spondyloarthrose. Auf der Höhe des rechten Knies sei eine deutliche Demineralisation des distalen Endes des Oberschenkelknochens festzustellen. Am proximalen Ende sowohl des Schienbeins wie auch des Wadenbeins seien zudem Merkmale osteomyelitischer Folgeerscheinungen festzustellen. Deutliche Unregelmässigkeiten bestünden in beiden femoralen Gelenkköpfen und in beiden Schienbeinköpfen am rechten Knie mit deutlicher Verringerung der Zwischenräume ganz besonders auf der Höhe des externen Schienbeinkopfes. Dies alles seien Zeichen für eine fortgeschrittene Femoropatellaren Zwischenraums mit superioren und posterioren Osteophyten sowie eine knorpelige Versteifung festzustellen, welche dem fortgeschrittenen Stadium einer Fomoropatellar-Arthrose des rechten Knies entspreche. Dr. K._______ stellte beim Beschwerdeführer zusammengefasst folgende Diagnosen: - Zervikalarthrose III. / IV. Grades - Dorsale und lombare Spondyloarthrose III. / IV. Grades - Spondylolistese I. / IV. Grades bei L3-L4 - Anatomische und funktionale Deformation beider Hände, ausgeprägter rechts, aufgrund eines rheumatischen Prozesses, welcher es dem Beschwerdeführer sogar verunmöglicht, die normale "Klammerfunktion" der Hand auszuführen. - Folgeerscheinungen einer osteoartikulären Tuberkulose, welche das rechte Knie befallen hatte und derzeit latent vorhanden ist - Fomoropatellar-Arthrose des rechten Knies III. / IV. Grades - Fomorotibial-Arthrose des rechten Knies II. / IV. Grades Des Weiteren führte Dr. K._______ aus, dass die aktuellen degenerativen Prozesse eine Schmerzsymptomatik mit deutlichen Bewegungseinschränkungen der Wirbelsäule und beider Hände nur schon für sich alleine genommen zu einer dauerhaften Invalidität führen würden. Dazu würden noch die Schäden, die der Beschwerdeführer aufgrund eines infektiösen Tuberkuloseprozesses im rechten Knie habe, kommen. Der sekundäre degenerative Prozess als Folgeerscheinung führe dauernd und konstant zu einem hinkenden Gang, wobei dieser Gang schmerzhaft und mit ernsthafter Bewegungseinschränkung einhergehe, welche für sich alleine genommen bereits genügend Grund für eine Invalidität darstellen würde. Für den degenerativen Arthroseprozess aufgrund einer tuberkulösen Infektion des Knies gebe es keine Heilung. Es könne lediglich im Sinne einer somatischen Massnahme pharmakologisch behandelt werden. Eine komplette Knieprothese sei hier aufgrund der vorgängigen tuberkulösen Infektion vollkommen kontraindiziert. Man wisse, dass die Infektion, die derzeit latent vorhanden sei, jederzeit wieder ausbrechen könne, was nicht aussergewöhnlich wäre. Diesfalls würde der Infektionsprozess ausserordentlich verschlimmert werden. In seinem Bericht vom 30. Juli 2010 bestätigte Dr. K._______ im Wesentlichen die gestellten Diagnosen. Zusätzlich führte er aus, dass die degenerativen Veränderungen auf der Höhe der Nackenwirbelsäule seit 2008 fortgeschritten seien. Auf der Höhe der Lendenwirbelsäule bestünden Verringerungen sämtlicher Wirbelzwischenräume und zwar besonders deutlich bei den Zwischenräumen L5-S1 und L3-L4 mit einer Retrolisthese. Es bestünden anteriore Osteophyten, ebenso lateral, die sich auf anteriorem Weg in L1-L2 und D11-D12 verbinden würden. Zudem bestehe eine deutliche Verstärkung der posterioren Gelenke mit Verringerung der Zwischenwirbellöcher, was Kennzeichen einer fortgeschrittenen Spondiloarthrose III/IV Grades sei. Auf der Höhe beider Knie sei eine Veränderung der Dichte im distalen Drittel des rechten Oberschenkelknochens, des Schien- und Wadenbeins zu erkennen, welche den Verlust von Knochenmasse wiederspiegeln würde. Es bestehe eine deutliche Verringerung der Femur/Tibia-Zwischenräume, sowohl innen wie aussen, verstärkt im sobchondralen Bereich, was charakteristisch für den degenerativen Prozess III/IV Grades sei. Auf der Höhe der proximalen Epiphyse der Tibia sei ebenfalls eine deutliche Veränderung der Knochendichte zu erkennen, ebenso beim Wadenbein. Dies sei charakteristisch für die osteomyelitischen Folgen. Auf der Höhe der Kniescheibe bestehe eine deutliche Einschränkung des Zwischenraums Oberschenkelknochen/Kniescheide mit superioren und inferioren Osteophyten, subchondral verstärkt. Dies sei ebenfalls charakteristisch für eine fortgeschrittene Femurpatellararthrose des rechten Knies. Der radiologische Befund der Hände sei ähnlich wie 2008, allerdings seien die Rhizarthrose an beiden Daumen fortgeschritten. Aus den Ergebnissen der Magnetresonanz-Untersuchung vom 20. Oktober 2009 gehe eine funktional lumbal-sakraler Defekt hervor. Es bestehe eine deutliche und generalisierende Veränderung aller Gelenkkapseln. Zudem bestünden ernste Bandscheibendehydrationen und Bandscheibenprotrusionen bei L2-L3, die auf den Thekalsack drücken würden. Bei L3-L4 bestehe eine weitere Bandscheibenprotrusion, welche das Epiduralfett verdränge und auch auf den Thekalsack drücke, wobei das Perineuralfett deutlich in den Zwischenwirbellöchern verdrängt werde. Bei L4-L5 bestehe posterior eine weitere Bandscheibenprotrusion mit denselben Merkmalen wie anterior und eine bedeutende Kaliberreduktion der Zwischenwirbellöcher.</w:t>
      </w:r>
    </w:p>
    <w:p>
      <w:r>
        <w:rPr>
          <w:b/>
        </w:rPr>
        <w:t>E. 5.9</w:t>
      </w:r>
    </w:p>
    <w:p>
      <w:r>
        <w:t>Die Vorinstanz holte in der Folge ein Gutachten von Dr. med. C._______ ein, welches am 4. Januar 2010 erstattet wurde. Darin stellte Dr. med. C._______ folgende Diagnosen: Mit Auswirkung auf die Erwerbsfähigkeit: - chirugisch behandlungsbedürftige Gonarthrose rechts bei Zustand nach Meniskektomie, Aggravierung durch Tuberkulose M17.5 - Arthrose der HWS und fortgeschrittene degenerative Veränderungen der Bandscheiben, Aggravierung durch spondylotische Hyperostose M47.8 - Erosive Arthrose der Handwurzelknochen und der Hände im Kontext mit einer Psoriasis und/oder einer Hämochromatose M19.9 Ohne Auswirkungen auf die Erwerbsfähigkeit: - Übergewicht R63.2 - Latenter Diabetes Typ II B14.9 Dr. med. C._______ führte aus, dass die Gelenktuberkulose im rechten Knie zu einer zehnmonatigen antituberkulösen Behandlung unter stationärer Beobachtung geführt habe. Seit dem Jahre 2004 seien keine Anzeichen einer Tuberkuloseinfektion mehr gegeben. Wahrscheinlich habe die Vorinstanz aufgrund dessen eine "Verbesserung" des Gesundheitszustandes konstatiert. Objektiv betrachtet sei dies der einzige Befund, der sich verbessert habe. Sie bestätigte weiterhin eine schwerwiegende Funktionseinschränkung des rechten Knies bei massiver, postinfektiöser Gonarthrose. Ein prothetischer Kniegelenkersatz sei nicht angezeigt, da das Risiko einer Reaktivierung des Infektionsherdes bestehe. Es habe sich ein Extensionsdefizit dieses Knies eingestellt, die Flexion bleibe stabil bei 60°. Selbst bei Implantation einer Prothese würde die seit 2001 persistierende erhebliche Steifigkeit des Knies den Behandlungserfolg beeinträchtigen. Die arthrotische Entwicklung sei seither gleichbleibend und werde zudem durch eine kontralaterale Arthrose des linken Knies erschwert. Des Weiteren bestätigte Dr. med. C._______ erhebliche Einschränkungen in der Beweglichkeit der Wirbelsäule im HWS- und LWS-Bereich, die bei Untersuchung in Ruhe keine Zeichen einer radikulären oder medullären Kompression aufweisen würden. Es zeige sich auch kein Hinweis für eine akute neurologische Schädigung. Es sei nicht auszuschliessen, dass eine neurogene Claudicatio den Zustand zusätzlich erschwere. Zudem lasse sich schwer analysieren, wodurch die Gehfähigkeit des Beschwerdeführers beeinträchtigt werde, denn die Schädigung des rechten Knies sei massiv und könne zur Entwicklung eines Belastungsschmerzes beitragen. Durch eine neurologische Diagnostik mittels EMG und Belastungstest könnte ein neurologisches Leiden ausgeschlossen werden. Darüber hinaus bestätigte Dr. med. C._______ das Bestehen massiver degenerativer Veränderungen der Hände. Diese Schädigung der Hände werde von Dr. K._______ ab 2008 erwähnt. Die nun bestehenden synovitischen Veränderungen in Verbindung mit den erheblichen radiologischen Läsionen würden ebenfalls auf eine Funktionseinschränkung in diesem Bereich schliessen. Die Lokalisation an den Metakarpophalangealgelenken und die Ulnardeviation liessen eine seronegative Polyarthritis vermuten, jedoch sei der radiologische Befund eher typisch für eine Hämatochromatose, denn die Osteophytose sei ausgeprägter als bei einer Polyarthritis, bei der diese durch destruktive erosive Läsionen abgetragen werde. Der Bluteisenwert habe annähernd bei 600 µg/l gelegen. Dieser Parameter sei kontrollbedürftig. Der erhöhte Eisenwert in Verbindung mit pathologischen Blutzuckerwerten in den Lebertests lasse vorrangig das Vorliegen einer Hämochromatose mit Schädigung der Gelenke vermuten. Es fänden sich keine massive Ablagerungen von Pyrophosphatkristallen. Im Bereich der Knie fänden sich solche Ablagerungen. Der allgemeine Verschlechterungsverlauf der Gelenktuberkulose von 2000 bis 2004 habe die Symptomatik der Spondylarthrose begünstigt, der bis dahin durch eine gut entwickelte Muskulatur - bedingt durch die schwere körperliche Tätigkeit - entgegengewirkt worden sei. Die altersbedingte Sarkopenie lasse den Beschwerdeführer weniger widerstandsfähig gegenüber seiner Wirbelsäulenerkrankung werden und führe zu einer eingeschränkten Körperstatik, selbst bei leichter Tätigkeit. Als Folge seien folgende Aktivitäten und Funktionen zu vermeiden: Gehen, unebenes und unregelmässiges Gelände, Trittleitern, Leitern und Gerüste, längeres aufrechtes Stehen von über 15 Minuten ohne Stütze oder Pause, Gehstrecken von mehr als 50 Metern, Tragen von Lasten, Knie- und Hockpositionen, Handlasten von mehr als 5 kg, vibrierende Maschinen, monotone Bewegungen und Kraftaufwand der Hände, Überkopfarbeiten sowie statische Haltungen von Nacken und Wirbelsäule. Des Weiteren sollte ein Positionswechsel und eine ausreichende Pause zur Mitte des Arbeitstages des Beschwerdeführers möglich sowie zudem auch regelmässige Arbeitszeiten und Verzehrmöglichkeiten gewährleistet sein. Dr. med. C._______ erachtete den Beschwerdeführer ab dem Zeitpunkt der Verbesserung der infektiösen Arthritis im April 2004 im Rahmen der beschriebenen Funktionseinschränkungen für eine leichte Tätigkeit im Leichtindustriesektor mit einem Pensum von 75 % arbeitsfähig. Sie wies jedoch darauf hin, dass selbst wenn eine Verbesserung im infektiologischen Bereich festgestellt worden sei, dies im osteoartikulären Bereich nicht der Fall sei. Die durch die Tuberkulose bedingte Arthrose sei im Bereich des Knies fortgeschritten und es seien weitere degenerative Gelenksveränderungen hinzugekommen (Wirbelsäule, obere Extremitäten, insbesondere Hände), möglicherweise im Zusammenhang mit einerEisenstoffwechselstörung. Das von den spanischen Ärzten vermutete Vorliegen eines metabolischen Syndroms scheine sich zu bestätigen und sollte konsequenter behandelt werden.</w:t>
      </w:r>
    </w:p>
    <w:p>
      <w:r>
        <w:rPr>
          <w:b/>
        </w:rPr>
        <w:t>E. 5.10</w:t>
      </w:r>
    </w:p>
    <w:p>
      <w:r>
        <w:t>Gestützt auf dieses Gutachten kam der RAD-Arzt Dr. med. G._______ zum Schluss, die tuberkulose Gonarthritis sei geheilt. Die Tuberkulose sei eine Multisystemkrankheit, weshalb sie neben dem lokal stärksten Manifestationsort auch einen allgemein starken Einfluss auf die Gesundheit habe. Aus diesem Grund habe beim Versicherten eine Restarbeitsfähigkeit verneint werden müssen, solange ein florider Infekt bestanden habe. Nachdem dieser tuberkulöse Infekt abschliessend und erfolgreich behandelt worden sei und die pathologische Immunreaktion nicht mehr unterhalten und zum Stillstand gekommen sei, sei der Zustand heute relativ stabil. Dr. med. C._______ habe deutlich festgestellt, dass inzwischen unabhängige degenerative (und natürliche Alterungs-) Prozesse am Achselskelett und den Händen vorlägen und er dekonditioniert sei. Die Feststellung der Arbeitsfähigkeit von 75 % müsse als medizinisch-theoretisch betrachtet werden.</w:t>
      </w:r>
    </w:p>
    <w:p>
      <w:r>
        <w:rPr>
          <w:b/>
        </w:rPr>
        <w:t>E. 5.11</w:t>
      </w:r>
    </w:p>
    <w:p>
      <w:r>
        <w:t>Gestützt auf diese Gutachten und die Beurteilung des RAD-Arztes kam die Vorinstanz zum Schluss, der Gesundheitszustand des Beschwerdeführers habe sich in rentenrelevanter Hinsicht wesentlich verbessert. Eine leidensangepasste leichte Verweistätigkeit, wie beispielsweise Aufseher, Magaziner oder kleine Lieferungsarbeiten mit dem Fahrzeug, sei ihm im Umfang von 75 % zumutbar, was zu einer einer Erwerbseinbusse von lediglich 51 % führe.</w:t>
      </w:r>
    </w:p>
    <w:p>
      <w:r>
        <w:rPr>
          <w:b/>
        </w:rPr>
        <w:t>E. 5.12</w:t>
      </w:r>
    </w:p>
    <w:p>
      <w:r>
        <w:t>Diese Beurteilung überzeugt nicht. Die Invalidenversicherung geht zwar von einem ausgeglichenen Arbeitsmarkt aus. Der ausgeglichene Arbeitsmarkt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2009/1 IV Nr. 8 S. 17 E. 3c, SVR 1996 IV Nr. 70 S. 204 E. 3c, ZAK 1989 S. 322 E. 4). Gemäss dem Gutachten von Dr. med. C._______ ist es indessen keineswegs so, dass dem Beschwerdeführer irgendwelche leichte Verweistätigkeiten zumutbar sind. Die Funktionseinschränkungen, die gemäss ihrem Gutachten für eine Arbeitsstelle im zeitlichen Umfang von maximal 75 % zu beachten wären, sind vielmehr mannigfaltig: So kann er weder mehr als 50 m noch auf unebenem oder unregelmässigem Gelände gehen oder Knie- und Hockpositionen ausführen. Er kann weder Trittleitern, Leitern noch Gerüste besteigen. Längeres aufrechtes Stehen von über15 Minuten ohne Stütze oder Pause, ebenso längere statische Haltungen von Nacken und Wirbelsäule sowie Überkopfarbeiten sind nicht möglich. Das Tragen von Lasten kommt nicht in Betracht und Handlasten sind nur bis zu 5 kg zulässig. Vibrierende Maschinen und monotone Bewegungen sind ebenfalls ausgeschlossen. Unter diesen Umständen überrascht nicht, dass die Vorinstanz nicht in der Lage war, auch nur ein einleuchtendes Beispiel einer Arbeitstätigkeit zu nennen, das dem Beschwerdeführer von seinen intellektuellen und bildungsmässigen Ressourcen her möglich wäre und sämtlichen dieser Funktionseinschränkungen gerecht würde. So ist die Tätigkeit eines Aufsehers mit längerem Stehen oder statischem Sitzen verbunden, die Tätigkeit eines Magaziners und die Lieferungsarbeiten mit dem Fahrzeug dagegen müssten daran scheitern, dass er weder mehr als 5 kg tragen noch Arbeiten über seiner Kopfhöhe ausführen noch mehr als 50 m gehen kann. Es trifft zwar offenbar zu, dass in Bezug auf die tuberkulose Gonarthritis, welche der Anlass für die Zusprechung einer ganzen IV-Rente im Jahr 2003 gewesen war, eine klare Besserung eingetreten ist. Unter Berücksichtigung der immer noch vorhandenen sowie der übrigen, teilweise neu dazu gekommenen gesundheitlichen Probleme und der sich daraus ergebenden Einschränkungen ist indessen nicht nachvollziehbar, wie der Beschwerdeführer - auch unter der Annahme eines ausgeglichenen Arbeitsmarktes - in der Lage sein sollte, seine verbliebene Arbeitskraft so zu verwerten, dass er noch mindestens 30 % des Valideneinkommens erzielen würde. Der Auffassung der Vorinstanz, wonach der Gesundheitszustand des Beschwerdeführers sich in rentenrelevantem Ausmass verbessert hätte, kann daher nicht gefolgt werden.</w:t>
      </w:r>
    </w:p>
    <w:p>
      <w:r>
        <w:rPr>
          <w:b/>
        </w:rPr>
        <w:t>E. 5.13</w:t>
      </w:r>
    </w:p>
    <w:p>
      <w:r>
        <w:t>Nur ergänzend sei darauf hingewiesen, dass eine Rentenreduktion im vorliegenden Fall auch dann unzulässig gewesen wäre, wenn der Gesundheitszustand des Beschwerdeführers sich in rentenrelevantem Ausmass verbessert hätte. Da der Beschwerdeführer im Zeitpunkt der angefochtenen Verfügung das 55. Altersjahr bereits zurückgelegt hatte, hätte die Vorinstanz zuerst prüfen müssen, ob allenfalls Eingliederungsmassnahmen erforderlich seien, bevor sie über eine Rentenreduktion verfügte (Urteil BGer 9C_228/2010 vom 26. April 2011, Präzisierung der Rechtsprechung gemäss Urteil BGer 9C_163/2010 vom 25. März 2011).</w:t>
      </w:r>
    </w:p>
    <w:p>
      <w:r>
        <w:rPr>
          <w:b/>
        </w:rPr>
        <w:t>E. 5.14</w:t>
      </w:r>
    </w:p>
    <w:p>
      <w:r>
        <w:t>Die durch die Vorinstanz verfügte Aufhebung der Invalidenrente erweist sich daher als unzulässig. Die Beschwerde ist daher gutzuheissen, die angefochtene Verfügung ist aufzuheben und dem Beschwerdeführer ist mit Wirkung ab 1. August 2008 weiterhin eine ganze Invalidenrente auszurichten.</w:t>
      </w:r>
    </w:p>
    <w:p>
      <w:r>
        <w:rPr>
          <w:b/>
        </w:rPr>
        <w:t>E. 6.1</w:t>
      </w:r>
    </w:p>
    <w:p>
      <w:r>
        <w:t>Gemäss Art. 63 Abs. 1 VwVG auferlegt das Bundesverwaltungsgericht die Verfahrenskosten in der Regel der unterliegenden Partei. Bei diesem Ausgang des Verfahrens sind dem obsiegenden Beschwerdeführer keine Kosten aufzuerlegen, so dass der geleistete Kostenvorschuss in der Höhe von Fr. 400.- dem Beschwerdeführer auf ein von ihm anzugebendes Konto zurückzuerstatten ist. Der Vorinstanz werden keine Verfahrenskosten auferlegt (Art. 63 Abs. 2 VwVG).</w:t>
      </w:r>
    </w:p>
    <w:p>
      <w:r>
        <w:rPr>
          <w:b/>
        </w:rPr>
        <w:t>E. 6.2</w:t>
      </w:r>
    </w:p>
    <w:p>
      <w:r>
        <w:t>Der obsiegende Beschwerdeführer hat gemäss Art. 64 Abs. 1 VwVG i.V.m. Art. 7 ff. des Reglements vom 21. Februar 2008 über die Kosten und Entschädigungen vor dem Bundesverwaltungsgericht (VGKE, SR 173.320.2) Anspruch auf eine Parteientschädigung zu Lasten der Vorinstanz. Da er keine Kostennote eingereicht hat, ist die ihm zuzusprechende Parteientschädigung nach Ermessen und aufgrund der Akten auf Fr. 2'200.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