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B-6007/2011 vom 24. Juli 2012</w:t>
      </w:r>
    </w:p>
    <w:p>
      <w:r>
        <w:t>Bundesverwaltungsgericht, 2012-07-24, DE</w:t>
      </w:r>
    </w:p>
    <w:p>
      <w:r>
        <w:rPr>
          <w:b/>
        </w:rPr>
        <w:t xml:space="preserve">Quelle: </w:t>
      </w:r>
      <w:r>
        <w:t>https://mcp.opencaselaw.ch/entscheid/bvger_B-6007_2011</w:t>
      </w:r>
    </w:p>
    <w:p>
      <w:r>
        <w:t>FR: TAF B-6007/2011 du 24 juillet 2012</w:t>
      </w:r>
    </w:p>
    <w:p>
      <w:r>
        <w:t>IT: TAF B-6007/2011 del 24 luglio 2012</w:t>
      </w:r>
    </w:p>
    <w:p>
      <w:pPr>
        <w:pStyle w:val="Heading2"/>
      </w:pPr>
      <w:r>
        <w:t>Regeste</w:t>
      </w:r>
    </w:p>
    <w:p>
      <w:r>
        <w:t>Rentenanspruch</w:t>
      </w:r>
    </w:p>
    <w:p>
      <w:pPr>
        <w:pStyle w:val="Heading2"/>
      </w:pPr>
      <w:r>
        <w:t>Erwägungen</w:t>
      </w:r>
    </w:p>
    <w:p>
      <w:r>
        <w:rPr>
          <w:b/>
        </w:rPr>
        <w:t>E. 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1.1</w:t>
      </w:r>
    </w:p>
    <w:p>
      <w:r>
        <w:t>Im Streit liegt die Verfügung der IV-Stelle für Versicherte im Ausland (Vorinstanz) vom 26. September 2011. Das Bundesverwaltungsgericht ist damit zur Beurteilung der Beschwerde zuständig.</w:t>
      </w:r>
    </w:p>
    <w:p>
      <w:r>
        <w:rPr>
          <w:b/>
        </w:rPr>
        <w:t>E. 1.2</w:t>
      </w:r>
    </w:p>
    <w:p>
      <w:r>
        <w:t>Der Beschwerdeführer ist durch die angefochtene Verfügung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 nachdem der Kostenvorschuss fristgerecht geleistet worden ist -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26. September 2011) eingetretenen Sachverhalt ab (BGE 129 V 1 E. 1.2 mit Hinweis). Weiter sind in zeitlicher Hinsicht grundsätzlich diejenigen Rechtssätze massgebend, die bei der Erfüllung des zu Rechtsfolgen führenden Tatbestandes Geltung hatten (BGE 130 V 329). Vorliegend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w:t>
      </w:r>
    </w:p>
    <w:p>
      <w:r>
        <w:rPr>
          <w:b/>
        </w:rPr>
        <w:t>E. 2.2</w:t>
      </w:r>
    </w:p>
    <w:p>
      <w:r>
        <w:t>Nach Art. 37 VGG richtet sich das Verfahren vor dem Bundesverwaltungsgericht nach dem VwVG, soweit das VGG nichts anderes bestimmt. Indes findet das Verwaltungsverfahrensgesetz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Staatsangehöriger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Im Sozialversicherungsprozess gilt grundsätzlich der Untersuchungsgrundsatz. Danach hat das Gericht von Amtes wegen für die richtige und vollständige Abklärung des rechtserheblichen Sachverhalts zu sorgen. Dieser Grundsatz findet jedoch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die Vorinstanz zu Recht das Vorliegen der Anspruchsvoraussetzungen für den Bezug einer Invalidenrente verneint hat.</w:t>
      </w:r>
    </w:p>
    <w:p>
      <w:r>
        <w:rPr>
          <w:b/>
        </w:rPr>
        <w:t>E. 3.1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w:t>
      </w:r>
    </w:p>
    <w:p>
      <w:r>
        <w:rPr>
          <w:b/>
        </w:rPr>
        <w:t>E. 3.2</w:t>
      </w:r>
    </w:p>
    <w:p>
      <w:r>
        <w:t>Der Beschwerdeführer hat unbestrittenermassen während mehr als dreier Jahre Beiträge an die die Alters-, Hinterlassenen- und Invalidenversicherung geleistet, so dass die Voraussetzung für den Anspruch auf eine ordentliche Invalidenrente zweifellos erfüllt ist. Zu prüfen bleibt damit, ob und gegebenenfalls ab wann und in welchem Umfang der Beschwerdeführer invalid im Sinn des Gesetzes ist.</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3.4.1</w:t>
      </w:r>
    </w:p>
    <w:p>
      <w:r>
        <w:t>Nach dem seit dem 1. Januar 2008 geltenden Art. 28 Abs. 1 Bst. b IVG stellt der Ablauf der einjährigen Wartezeit eine der kumulativ zu erfüllenden grundsätzlichen Voraussetzungen für den Rentenanspruch dar. Das zeitliche Erfordernis der einjährigen Arbeitsunfähigkeit limitiert den Zeitraum, in welchem sich der rentenbegründende Sachverhalt verwirklicht haben muss. Zur Eröffnung der Wartezeit von einem Jahr im Sinne von Art. 28 Abs. 1 Bst. b IVG reicht eine Einschränkung von 20 % aus. Wie viel über der Erheblichkeitsschwelle von 20 % der Grad der bestehenden Arbeitsunfähigkeit anfänglich lag, spielt grundsätzlich keine Rolle. Die Berechnung der durchschnittlichen Arbeitsunfähigkeit kann nach Monaten vorgenommen werden (siehe Ulrich Meyer, Bundesgesetz über die Invalidenversicherung, in: Erwin Murer / Hans-Ulrich Stauffer, Rechtsprechung des Bundesgerichts zu Sozialversicherungsrecht, 2. Aufl., Zürich/Basel/Genf 2010, N. II.2. zu Art. 28, S. 279 f.).</w:t>
      </w:r>
    </w:p>
    <w:p>
      <w:r>
        <w:rPr>
          <w:b/>
        </w:rPr>
        <w:t>E. 3.4.2</w:t>
      </w:r>
    </w:p>
    <w:p>
      <w:r>
        <w:t>Ein wesentlicher Unterbruch der einjährigen Wartezeit wird durch eine volle Arbeitsfähigkeit von 30 Tagen definiert (Art. 29ter IVV). Ein solcher kann nur dann angenommen werden, wenn während mindestens 30 aufeinanderfolgenden Tagen eine wirtschaftlich verwertbare Arbeitsfähigkeit bestand, ohne Rücksicht auf die Entlöhnung. Dabei spielt es keine Rolle, ob der Versicherte während dieser Zeit auch tatsächlich vollschichtig in seinem bisherigen Beruf erwerbstätig war. Tritt nach einem wesentlichen Unterbruch eine Arbeitsunfähigkeit ein, so beginnt die Wartefrist wieder von Neuem zu laufen, ohne Anrechnung der bis zum wesentlichen Unterbruch bereits zurückgelegten Perioden von Arbeitsunfähigkeit (siehe Ulrich Meyer, a.a.O., N. II.2. zu Art. 28, S. 283).</w:t>
      </w:r>
    </w:p>
    <w:p>
      <w:r>
        <w:rPr>
          <w:b/>
        </w:rPr>
        <w:t>E. 3.4.3</w:t>
      </w:r>
    </w:p>
    <w:p>
      <w:r>
        <w:t>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3.4.4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[heute: Bundesgericht] I 457/04 vom 26. Oktober 2004, in: SVR 2006 IV Nr. 10, E. 4.1 mit Verweis auf BGE 107 V 17 E. 2b).</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w:t>
      </w:r>
    </w:p>
    <w:p>
      <w:r>
        <w:t>Wie bereits vorangehend ausgeführt, hat die Vorinstanz mit der angefochtenen Verfügung vom 26. September 2011 eine Leistungspflicht verneint, da den Unterlagen keine ausreichende Arbeitsunfähigkeit während der Dauer eines Jahres entnommen werden könne. Damit verweist die Vorinstanz auf die Rentenvoraussetzung im Sinne von Art. 28 Bst. b IVG. Im Nachfolgenden ist deshalb vorab zu prüfen, ob der Beschwerdeführer während der Dauer eines Jahres ohne wesentlichen Unterbruch zu durchschnittlich 40 % arbeitsunfähig gewesen ist.</w:t>
      </w:r>
    </w:p>
    <w:p>
      <w:r>
        <w:rPr>
          <w:b/>
        </w:rPr>
        <w:t>E. 4.1</w:t>
      </w:r>
    </w:p>
    <w:p>
      <w:r>
        <w:t>Der Beschwerdeführer hat sich am 29. Oktober 2010 bei der Vorinstanz zum Bezug von Leistungen der Invalidenversicherung angemeldet. Im Fragebogen für Versicherte vom 19. Januar 2011 sowie im Fragebogen für Selbständige vom 11. März 2011 gab der Beschwerdeführer die nachfolgenden Arbeitsunfähigkeitsperioden an, bezüglich welcher sich die beiden in den vorinstanzlichen Akten liegenden Arbeitsunfähigkeitszeugnisse von Dr. A._______ sowie Dr. Q._______ in bestätigendem Sinn äussern: · 2. April 2009 bis 6. April 2009 (4 Tage) · 30. August 2009 bis 12. Mai 2010 (255 Tage) · 15. Juni 2010 bis 2. Juli 2010 (17 Tage) · ab dem 7. Januar 2011 (262 Tage bis 26. September 2011) Das vorinstanzliche Verfahren fand sodann mit Verfügung vom 26. September 2011 Abschluss.</w:t>
      </w:r>
    </w:p>
    <w:p>
      <w:r>
        <w:rPr>
          <w:b/>
        </w:rPr>
        <w:t>E. 4.2</w:t>
      </w:r>
    </w:p>
    <w:p>
      <w:r>
        <w:t>Aus dem Vorangehenden ist ersichtlich, dass der Beschwerdeführer während mehrheitlich zwei Perioden als arbeitsunfähig erklärt wurde, dies zum einen während der Zeitspanne vom 2. April 2009 bis 2. Juli 2010 sowie zum anderen während der Zeitspanne ab dem 7. Januar 2011. Der massgebende Beurteilungszeitraum liegt damit zwischen dem 2. April 2009 und dem 26. September 2011 (Verfügungsdatum; vgl. vorangehend Erwägung 2.1 und 4.1 in fine). Die vom Beschwerdeführer bezeichneten Krankheitsabsenzen während der ersten, vom 2. April 2009 bis 2. Juli 2010 dauernden Periode betragen insgesamt 276 Tage und sind somit von vornherein deutlich kürzer als ein Jahr. Diese erste Periode enthält indessen Abschnitte, in denen der Beschwerdeführer keine Arbeitsunfähigkeit dargetan hat und eine solche auch nicht ausgewiesen ist, nachdem der Beschwerdeführer diesbezüglich keine Arztunterlagen eingereicht hat. Die Folgerung der RAD-Ärztin und der sich darauf stützende Befund der Vorinstanz ist für die erste Periode infolgedessen nachvollziehbar.</w:t>
      </w:r>
    </w:p>
    <w:p>
      <w:r>
        <w:rPr>
          <w:b/>
        </w:rPr>
        <w:t>E. 4.3</w:t>
      </w:r>
    </w:p>
    <w:p>
      <w:r>
        <w:t>Danach enthalten die Akten erst wieder einen Hinweis auf eine Arbeitsunfähigkeit ab dem 7. Januar 2011. Zwischen der ersten und der zweiten Periode verging damit über ein halbes Jahr, in welchem der Beschwerdeführer nicht krankgeschrieben war. Auch für diesen Zeitraum sind keine Arbeitsunfähigkeitszeugnisse ausgewiesen. Es ist daher davon auszugehen, dass der Beschwerdeführer zwischen dem 3. Juli 2010 und dem 6. Januar 2011, das heisst während 188 Tagen, vollumfänglich arbeitsfähig war. Damit liegt zwischen den beiden erwähnten Perioden seiner Arbeitsunfähigkeit ein wesentlicher Unterbruch im Sinne von Art. 29ter IVV beziehungsweise von mehr als 30 Tagen, womit die einjährige Wartefrist am 7. Januar 2011 neu zu laufen begann.</w:t>
      </w:r>
    </w:p>
    <w:p>
      <w:r>
        <w:rPr>
          <w:b/>
        </w:rPr>
        <w:t>E. 4.4</w:t>
      </w:r>
    </w:p>
    <w:p>
      <w:r>
        <w:t>Für die Zeit ab dem 7. Januar 2011 liegt sodann lediglich das Arbeitsunfähigkeitszeugnis von Dr. Q._______ vom 7. Januar 2011 vor. Über die voraussichtliche Dauer der Arbeitsunfähigkeit enthält dieses keine Angaben. Selbst wenn zu Gunsten des Beschwerdeführers davon ausgegangen würde, dass ihm das Zeugnis eine Arbeitsunfähigkeit seit dem 7. Januar 2011 bis heute bescheinige, so kann im vorliegenden Verfahren lediglich die Zeitspanne bis zum Erlass der angefochtenen Verfügung vom 26. September 2011 berücksichtigt werden. Damit wird auch mit der erwähnten zweiten Periode der von ihm geltend gemachten Arbeitsunfähigkeit die Voraussetzung der einjährigen Wartezeit nicht erfüllt. Eine Zusammenrechnung mit den früheren Arbeitsunfähigkeitszeiten ist nach dem Gesagten ausgeschlossen. Insofern erweist sich das Gesuch daher im jetzigen Zeitpunkt als verfrüht und die Beschwerde ist zur Zeit als unbegründet abzuweisen.</w:t>
      </w:r>
    </w:p>
    <w:p>
      <w:r>
        <w:rPr>
          <w:b/>
        </w:rPr>
        <w:t>E. 5</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der Höhe von Fr. 420.- verrechnet. Der zuviel bezahlte Betrag von Fr. 20.- wird dem Beschwerdeführer nach Eintritt der Rechtskraft des vorliegenden Urteils zurückerstattet. Dem unterliegenden, anwaltlich vertretenen Beschwerdeführer wird keine Parteientschädigung zugesprochen (Art. 64 Abs. 1 VwVG e contrario). Die obsiegende Vorinstanz hat nach Art. 7 Abs. 1 e contrario und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