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B-5991/2011 vom 20. Februar 2013</w:t>
      </w:r>
    </w:p>
    <w:p>
      <w:r>
        <w:t>Bundesverwaltungsgericht, 2013-02-20, DE</w:t>
      </w:r>
    </w:p>
    <w:p>
      <w:r>
        <w:rPr>
          <w:b/>
        </w:rPr>
        <w:t xml:space="preserve">Quelle: </w:t>
      </w:r>
      <w:r>
        <w:t>https://mcp.opencaselaw.ch/entscheid/bvger_B-5991_2011</w:t>
      </w:r>
    </w:p>
    <w:p>
      <w:r>
        <w:t>FR: TAF B-5991/2011 du 20 février 2013</w:t>
      </w:r>
    </w:p>
    <w:p>
      <w:r>
        <w:t>IT: TAF B-5991/2011 del 20 febbraio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wurde, ist auf die Beschwerde einzutreten (60 ATSG i.V.m. Art. 38 Abs. 4 ATSG, Art. 52 VwVG und Art. 63 Abs. 4 VwVG).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4.2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Verordnung vom 17. Januar 1961 über die Invalidenversicherung (IVV, SR 831.201), dem ATSG und der der Verordnung vom 11. September 2002 über den Allgemeinen Teil des Sozialversicherungsrechts (ATSV, SR 830.11).</w:t>
      </w:r>
    </w:p>
    <w:p>
      <w:r>
        <w:rPr>
          <w:b/>
        </w:rPr>
        <w:t>E. 5</w:t>
      </w:r>
    </w:p>
    <w:p>
      <w:r>
        <w:t>Nachfolgend sind die zur Beurteilung der Streitsache massgebenden gesetzlichen Grundlagen und die von der Rechtsprechung entwickelten Grundsätze darzulegen.</w:t>
      </w:r>
    </w:p>
    <w:p>
      <w:r>
        <w:rPr>
          <w:b/>
        </w:rPr>
        <w:t>E. 5.1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Diese beträgt nach den Bestimmungen der 5. IV-Revision drei Jahre (Art. 36 Abs. 1 IVG). Die Beschwerdeführerin hat unbestrittenermassen während mehr als drei Jahren Beiträge an die schweizerische Alters-, Hinterlassenen- und die Invalidenversicherung geleistet, so dass die Mindestbeitragsdauer für den Anspruch auf eine ordentliche Invalidenrente erfüllt ist (vgl. act. 65).</w:t>
      </w:r>
    </w:p>
    <w:p>
      <w:r>
        <w:rPr>
          <w:b/>
        </w:rPr>
        <w:t>E. 5.2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Art. 8 Rz. 7).</w:t>
      </w:r>
    </w:p>
    <w:p>
      <w:r>
        <w:rPr>
          <w:b/>
        </w:rPr>
        <w:t>E. 5.3</w:t>
      </w:r>
    </w:p>
    <w:p>
      <w:r>
        <w:t>Neben den geistigen und körperlichen Gesundheitsschäden können auch psychische Gesundheitsschäden eine Invalidität bewirken (Art. 8 i.V.m. Art. 7 ATSG).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Bei einer somatoformen Schmerzstörung handelt es sich um eine physische Störung mit andauernden Schmerzen, deren physiologische oder körperliche Ursachen nicht vollständig erklärbar sind (Pschyrembel Klinisches Wörterbuch, 261. Aufl., Berlin 2007, S. 1723). Solche Schmerzstörungen ziehen gemäss bundesgerichtlicher Rechtsprechung nur ausnahmsweise einen Anspruch auf Leistungen der Invalidenversicherung nach sich. Es besteht die Vermutung, dass eine fachärztlich (psychiatrisch) diagnostizierte anhaltende somatoforme Schmerzstörung (wie auch sonstige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(vgl. BGE 137 V 64 E. 4.1, 136 V 279 E. 3.2.1, 131 V 49 E. 1.2, 130 V 352 E. 2.2.3).</w:t>
      </w:r>
    </w:p>
    <w:p>
      <w:r>
        <w:rPr>
          <w:b/>
        </w:rPr>
        <w:t>E. 5.4</w:t>
      </w:r>
    </w:p>
    <w:p>
      <w:r>
        <w:t>Hinsichtlich der Entstehung des Anspruchs auf eine Invalidenrente haben gemäss Art. 28 Abs. 1 IVG jene Versicherte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5.5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5.6.1</w:t>
      </w:r>
    </w:p>
    <w:p>
      <w:r>
        <w:t>Vor der Berechnung des Invaliditätsgrades muss jeweils beurteilt werden, ob die versicherte Person als (teil-)erwerbstätig oder nicht­erwerbstätig einzustufen ist, was Einfluss auf die anzuwendende Methode der Invaliditätsbemessung hat (allgemeine Methode des Einkommensvergleichs, spezifische Methode des Betätigungsvergleichs, gemischte Methode). Ob eine versicherte Person als ganztägig oder zeitweilig erwerbstätig oder als nicht erwerbstätig einzustufen ist (sog.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w:t>
      </w:r>
    </w:p>
    <w:p>
      <w:r>
        <w:rPr>
          <w:b/>
        </w:rPr>
        <w:t>E. 5.6.2</w:t>
      </w:r>
    </w:p>
    <w:p>
      <w:r>
        <w:t>Soweit ohne gesundheitliche Beeinträchtigung von einer ganztägigen Erwerbstätigkeit ausgegangen wird,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allgemeine Methode des Einkommensvergleichs).</w:t>
      </w:r>
    </w:p>
    <w:p>
      <w:r>
        <w:rPr>
          <w:b/>
        </w:rPr>
        <w:t>E. 5.6.3</w:t>
      </w:r>
    </w:p>
    <w:p>
      <w:r>
        <w:t>Bei im virtuellen Gesundheitsfall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 sog. spezifische Methode zur Invaliditätsbemessung).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Kieser, ATSG-Kommentar, 2. Aufl., Zürich 2009, Rz. 30 zu Art. 16 m.w.H.).</w:t>
      </w:r>
    </w:p>
    <w:p>
      <w:r>
        <w:rPr>
          <w:b/>
        </w:rPr>
        <w:t>E. 5.6.4</w:t>
      </w:r>
    </w:p>
    <w:p>
      <w:r>
        <w:t>Sind der Anteil der Erwerbstätigkeit und derjenige der Tätigkeit im Aufgabenbereich (z.B. im Haushalt) bestimmt, wird die Invalidität im Bereich der Erwerbstätigkeit aufgrund des Einkommensvergleichs bestimmt und im Bereich der üblichen Tätigkeit im Haushalt anhand des Betätigungsvergleichs bemessen. Der Invaliditätsgrad ergibt sich schliesslich aus einer Addition der in beiden Bereichen ermittelten und gewichteten Teilinvaliditäten (sog. gemischte Methode, vgl. BGE 130 V 393 E. 3.3).</w:t>
      </w:r>
    </w:p>
    <w:p>
      <w:r>
        <w:rPr>
          <w:b/>
        </w:rPr>
        <w:t>E. 5.7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5.8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regionalärztlichen Dienstes der Vorinstanz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6</w:t>
      </w:r>
    </w:p>
    <w:p>
      <w:r>
        <w:t>Laut dem ABI-Gutachten vom 2. Dezember 2010 würden eine anhaltende somatoforme Schmerzstörung sowie eine rezidivierende depressive Störung - im Gegensatz zu dem Fibromyalgie Syndrom sowie dem anamnestisch intermittierenden Schulterimpingement-Syndrom - die Arbeitsfähigkeit der Beschwerdeführerin beeinflussen. Die Vorinstanz verneinte in der Folge jedoch einen Anspruch auf Leistungen der Invalidenversicherung, da es an einer vom Schmerzsyndrom losgelösten Begleiterkrankung im Sinne der bundesgerichtlichen Rechtsprechung zur somatoformen Schmerzstörung fehle, zumal eine depressive Episode definitionsgemäss ein vorübergehendes Leiden darstelle. Die Beschwerdeführerin bestreitet die rheumatologischen Untersuchungsergebnisse des ABI und dementsprechend ihre Arbeitsfähigkeit aus somatischer Sicht nicht. Hingegen vertritt sie die Auffassung, dass ein Rentenanspruch auch vor dem Hintergrund der bundesgerichtlichen Rechtsprechung zur somatoformen Schmerzstörung bejaht werden müsse. Die diagnostizierte somatoforme Schmerzstörung sei unüberwindbar, da die aktuell mittelschwere Depression eine Begleiterkrankung von erheblicher Schwere darstelle, die seit 2004 bestehende Störung zwei stationäre Aufenthalte in Spezialkliniken erforderlich gemacht hätten sowie weitere zahlreiche ambulante Behandlungsversuche ohne Effekt geblieben seien.</w:t>
      </w:r>
    </w:p>
    <w:p>
      <w:r>
        <w:rPr>
          <w:b/>
        </w:rPr>
        <w:t>E. 7</w:t>
      </w:r>
    </w:p>
    <w:p>
      <w:r>
        <w:t>Im Folgenden gilt es zu prüfen, ob im Sinne der bundesgerichtlichen Rechtsprechung bei der Beschwerdeführerin eine psychische Komorbidität oder andere Umstände, welche die Schmerzbewältigung behindern, vorliegen.</w:t>
      </w:r>
    </w:p>
    <w:p>
      <w:r>
        <w:rPr>
          <w:b/>
        </w:rPr>
        <w:t>E. 7.1</w:t>
      </w:r>
    </w:p>
    <w:p>
      <w:r>
        <w:t>Laut dem ABI-Gutachten vom 2. Dezember 2010 leidet die Beschwerdeführerin an einer rezidivierenden depressiven Störung. Zum Untersuchungszeitpunkt wurde eine mittelgradige depressive Episode diagnostiziert. Die Gutachter erachteten die Beschwerdeführerin für eine körperlich leichte bis selten mittelschwere, wechselbelastende Tätigkeit ohne erhöhten Leistungsdruck noch zu 50 % arbeitsfähig. Die zuletzt ausgeübte Tätigkeit als Logopädin sei ihr nicht mehr zumutbar (act. 57.1). Zu demselben psychischen Befund kamen insbesondere bereits der behandelnde Arzt Dr. med. B._______ in seinem Bericht vom 13. November 2009 (act. 57.2 S. 7 ff.), Dr. med. C._______ in dem von der Deutschen Rentenversicherung in Auftrag gegebenen neurologisch-psychiatrischen Gebietsgutachten vom 26. Juni 2009 (act. 57.2 S. 17 ff.) sowie Dr. D._______ und Dr. med. E._______ von der Fachklinik F._______, wo die Beschwerdeführerin einen stationären Therapieaufenthalt hatte, in ihrem Bericht vom 19. Mai 2009 (act. 57.2 S. 34 ff.).</w:t>
      </w:r>
    </w:p>
    <w:p>
      <w:r>
        <w:rPr>
          <w:b/>
        </w:rPr>
        <w:t>E. 7.2</w:t>
      </w:r>
    </w:p>
    <w:p>
      <w:r>
        <w:t>Eine rezidivierende Depression stellt, da es sich definitionsgemäss um ein vorübergehendes Leiden handelt, keinen rentenbegründenden Gesundheitsschaden dar. Solche Episoden dauern im Mittel etwa sechs Monate, selten länger als ein Jahr (vgl. Urteil des früheren Eidg. Versicherungsgerichts I 152/05 vom 23. Mai 2006, E. 3.3 mit Hinweis auf Dilling/Mambour/Schmidt [Hrsg.], Internationale Klassifikation psychischer Störungen: ICD-10 Kapitel V(F): Klinisch diagnostische Leitlinien, 5. Aufl., Bern 2004, S. 142 ff.). Eine depressive Episode vermag folglich keine mitwirkende, psychisch ausgewiesene Begleiterkrankung von erheblicher Schwere, Intensität, Ausprägung und Dauer, welche ausnahmsweise auf eine Unzumutbarkeit der Schmerzüberwindung schliessen liesse, zu verkörpern. Infolge ihrer unbeständigen Natur spielt es, wie die Vorinstanz zurecht geltend gemacht hat, auch keine Rolle, ob die aktuelle depressive Episode als mittelgradig oder als schwer angesehen werden muss.</w:t>
      </w:r>
    </w:p>
    <w:p>
      <w:r>
        <w:rPr>
          <w:b/>
        </w:rPr>
        <w:t>E. 7.3</w:t>
      </w:r>
    </w:p>
    <w:p>
      <w:r>
        <w:t>Es gilt daher weiter zu prüfen, ob in casu andere Umstände, welche die Schmerzbewältigung behindern, vorliegen. Dem Gutachten des ABI vom 2. Dezember 2010 lässt sich entnehmen, dass die somatoforme Schmerzstörung mit zunehmender Belastung durch einen Trennungskonflikt mit dem Ehemann und eine anstrengende Tätigkeit mit geistig behinderten Kindern sich ab 2001 allmählich aufbaute und ab 2007 progressiv verschlechterte. Der Krankheitsverlauf hat sich folglich trotz Wiederherstellung der sozialen Integration mit einem neuen Partner und trotz Abbau und letztlich Aufgabe der Arbeitstätigkeit weiter verschlechtert. Die somatoforme Schmerzstörung scheint sich losgelöst von der rezidivierenden depressiven Störung chronifiziert zu haben, blieben doch zwei stationäre Aufenthalte in Spezialkliniken sowie zahlreiche ambulante Behandlungsversuche ohne nennenswerten Effekt. Ob dieser Entwicklung ein therapeutisch nicht mehr beeinflussbarer innerseelischer Verlauf einer an sich missglückten, psychisch aber entlastenden Konfliktbewältigung im Sinne einer "Flucht in die Krankheit" oder schlicht und einfach die bei der Beschwerdeführerin diagnostizierte ausgeprägte Schmerzhaftigkeit zugrunde liegt, kann letztlich dahingestellt bleiben. Von Belang ist dagegen der Umstand, dass der Beschwerdeführerin in den medizinischen Gutachten eine im Wesentlichen ungünstige Prognose gestellt wird. Es muss daher davon ausgegangen werden, dass die Beschwerdeführerin trotz der ihr attestierten kooperativen Haltung nicht über die für den Umgang mit den Schmerzen notwendigen Ressourcen verfügt. Die Voraussetzungen für eine zumutbare Willensanstrengung sind demnach im vorliegenden Fall zu verneinen.</w:t>
      </w:r>
    </w:p>
    <w:p>
      <w:r>
        <w:rPr>
          <w:b/>
        </w:rPr>
        <w:t>E. 7.4</w:t>
      </w:r>
    </w:p>
    <w:p>
      <w:r>
        <w:t>Es ist somit in Übereinstimmung mit den ABI-Gutachtern sowie der RAD-Ärztin davon auszugehen, dass die Beschwerdeführerin für eine gemäss den im ABI-Gutachten umschriebenen Parametern angepasste Verweisungstätigkeit noch zu 50 % arbeitsfähig, hingegen in der angestammten Tätigkeit vollumfänglich arbeitsunfähig ist (vgl. oben E. 7.1).</w:t>
      </w:r>
    </w:p>
    <w:p>
      <w:r>
        <w:rPr>
          <w:b/>
        </w:rPr>
        <w:t>E. 8</w:t>
      </w:r>
    </w:p>
    <w:p>
      <w:r>
        <w:t>Aus dem Bericht der von der Vorinstanz in Auftrag gegebenen Haushaltsabklärung geht hervor, dass die Beschwerdeführerin im Gesundheitsfall zu 90 % erwerbstätig und zu 10 % im Haushalt tätig wäre (vgl. act. 63.4). Der Invaliditätsgrad ist daher nach der gemischten Methode zu berechnen (vgl. E. 5.6.4). Um den Gesamtinvaliditätsgrad zu ermitteln ist somit sowohl der Invaliditätsgrad im Haushalt als auch im erwerblichen Bereich mittels Einkommensvergleich zu bestimmen. Die Vorinstanz hat im vorliegenden Fall keine Invaliditätsgradberechnung durchgeführt. Die Beschwerde ist daher in diesem Sinne gutzuheissen und die Sache zur Durchführung einer Invaliditätsgradbemessung nach der gemischten Methode an die Vorinstanz zurückzuweisen.</w:t>
      </w:r>
    </w:p>
    <w:p>
      <w:r>
        <w:rPr>
          <w:b/>
        </w:rPr>
        <w:t>E. 9.1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Verfahrenskosten aufzuerlegen. Da die Beschwerdeführerin in diesem Verfahren obsiegt, werden ihr keine Verfahrenskosten auferlegt, womit das gestellte Gesuch um unentgeltliche Prozessführung gegenstandslos geworden ist.</w:t>
      </w:r>
    </w:p>
    <w:p>
      <w:r>
        <w:rPr>
          <w:b/>
        </w:rPr>
        <w:t>E. 9.2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der Beschwerdeführerin auf Grund ihres Obsiegens eine angemessene Parteientschädigung zuzusprechen, die von der Vorinstanz zu bezahlen ist (Art. 64 Abs. 2 VwVG). Da keine Kostennote eingereicht wurde, ist die Entschädigung aufgrund der Akten festzusetzen (vgl. Art. 14 Abs. 2 VGKE). Unter Berücksichtigung des aktenkundigen Aufwands erscheint eine Entschädigung von pauschal Fr. 1'200.- als angemessen. Nicht zu entschädigen ist die Mehrwertsteuer (vgl. Art. 1 Abs. 2 i.V.m. Art. 8 Abs. 1 und Art. 18 Abs. 1 des Bundesgesetzes vom 12. Juni 2009 über die Mehrwertsteuer [Mehrwertsteuergesetz,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