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B-5968/2011 vom 1. Mai 2013</w:t>
      </w:r>
    </w:p>
    <w:p>
      <w:r>
        <w:t>Bundesverwaltungsgericht, 2013-05-01, DE</w:t>
      </w:r>
    </w:p>
    <w:p>
      <w:r>
        <w:rPr>
          <w:b/>
        </w:rPr>
        <w:t xml:space="preserve">Quelle: </w:t>
      </w:r>
      <w:r>
        <w:t>https://mcp.opencaselaw.ch/entscheid/bvger_B-5968_2011</w:t>
      </w:r>
    </w:p>
    <w:p>
      <w:r>
        <w:t>FR: TAF B-5968/2011 du 1 mai 2013</w:t>
      </w:r>
    </w:p>
    <w:p>
      <w:r>
        <w:t>IT: TAF B-5968/2011 del 1 maggio 2013</w:t>
      </w:r>
    </w:p>
    <w:p>
      <w:pPr>
        <w:pStyle w:val="Heading2"/>
      </w:pPr>
      <w:r>
        <w:t>Regeste</w:t>
      </w:r>
    </w:p>
    <w:p>
      <w:r>
        <w:t>Rentenanspruch</w:t>
      </w:r>
    </w:p>
    <w:p>
      <w:pPr>
        <w:pStyle w:val="Heading2"/>
      </w:pPr>
      <w:r>
        <w:t>Erwägungen</w:t>
      </w:r>
    </w:p>
    <w:p>
      <w:r>
        <w:rPr>
          <w:b/>
        </w:rPr>
        <w:t>E. 1</w:t>
      </w:r>
    </w:p>
    <w:p>
      <w:r>
        <w:t>Anfechtungsobjekt bildet die Verfügung der IV-Stelle für Versicherte im Ausland IVSTA vom 26. September 2011, mit welcher das Gesuch um Ausrichtung einer Rente der schweizerischen Invalidenversicherung abgewiesen wurde.</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 021), sofern keine Ausnahme nach Art. 32 VGG vorliegt. Als Vorinstanzen gelten die in Art. 33 VGG genannten Behörden. Zu diesen gehört auch die IVSTA, die mit Verfügungen über Rentengesuche befindet (Art. 33 Bst. d VGG; vgl. Art. 69 Abs. 1 Bst. b des Bundesgesetzes vom 19. Juni 1959 über die Invalidenversicherung [IVG, SR 831.20]).</w:t>
      </w:r>
    </w:p>
    <w:p>
      <w:r>
        <w:rPr>
          <w:b/>
        </w:rPr>
        <w:t>E. 1.2</w:t>
      </w:r>
    </w:p>
    <w:p>
      <w:r>
        <w:t>Die örtliche Zuständigkeit der IV-Stelle richtet sich in der Regel nach dem Wohnsitz des Versicherten im Zeitpunkt der Anmeldung (Art. 55 IVG).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 Gemäss Art. 40 Abs. 3 IVV bleibt die einmal begründete Zuständigkeit der IV-Stelle im Verlaufe des Verfahrens erhalten. Frühestens nach einer gerichtlichen Rückweisung der Sache zur weiteren Abklärung und neuer Verfügung an die Verwaltung kann sich ein Wechsel der IV-Stelle rechtfertigen (Urteil des Bundesgerichts [BGer] I 232/03 vom 22. Januar 2004, publiziert in SVR 2005 IV Nr. 39 S. 145 ff. E. 3.3.1 f.; vgl. auch Urteil des BGer I 190/06 vom 16. Mai 2007 E. 3.2). Die Beschwerdeführerin war früher Grenzgängerin, wohnt immer noch im Grenzgebiet und hatte ihre letzte Arbeitsstelle im Kanton Basel Stadt. Sie hat sich somit zu Recht bei der IV-Stelle Basel-Stadt zum Leistungsbezug angemeldet. Weiter ist der Erlass der Verfügung durch die IVSTA gemäss obgenannter Rechtsprechung korrekt.</w:t>
      </w:r>
    </w:p>
    <w:p>
      <w:r>
        <w:rPr>
          <w:b/>
        </w:rPr>
        <w:t>E. 1.3</w:t>
      </w:r>
    </w:p>
    <w:p>
      <w:r>
        <w:t>1.3 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Die Beschwerdeführerin, die am vorinstanzlichen Verfahren teilgenommen hat, ist als Adressatin durch die angefochtene Verfügung besonders berührt und hat an deren Aufhebung bzw. Änderung ein schutzwürdiges Interesse. Auf die frist- und formgerecht eingereichte Beschwerde ist demnach einzutreten.</w:t>
      </w:r>
    </w:p>
    <w:p>
      <w:r>
        <w:rPr>
          <w:b/>
        </w:rPr>
        <w:t>E. 2.1</w:t>
      </w:r>
    </w:p>
    <w:p>
      <w:r>
        <w:t>Da die Beschwerdeführerin Schweizerbürgerin ist, sind im vorliegenden Verfahren ausschliesslich die einschlägigen schweizerischen Rechtsvorschriften anwendbar.</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Für die Beurteilung des Leistungsanspruchs sind bis zum 31. Dezember 2007 das IVG und das ATSG in der Fassung vom 21. März 2003 und die IVV in der Fassung vom 21. Mai 2003 (4. IV-Revision, AS 2003 3837 beziehungsweise AS 2003 3859, in Kraft vom 1. Januar 2004 bis 31. Dezember 2007) anwendbar. Am 1. Januar 2008 sind die Änderungen des IVG und des ATSG vom 6. Oktober 2006 sowie der IVV vom 28. September 2007 (5. IV-Revision, AS 2007 5129 beziehungsweise AS 2007 5155) in Kraft getreten. Soweit sich der Rentenanspruch auf die Zeit nach dem 1. Januar 2008 bezieht, sind die Bestimmungen der erwähnten Erlasse in der seit diesem Datum geltenden Fassung anwendbar. Sofern sich die einschlägigen Bestimmungen materiell nicht verändert haben, werden im Folgenden - falls nichts Gegenteiliges vermerkt - die Bestimmungen lediglich in der ab 1. Januar 2008 gültig gewesenen Fassung zitiert.</w:t>
      </w:r>
    </w:p>
    <w:p>
      <w:r>
        <w:rPr>
          <w:b/>
        </w:rPr>
        <w:t>E. 2.3</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w:t>
      </w:r>
    </w:p>
    <w:p>
      <w:r>
        <w:rPr>
          <w:b/>
        </w:rPr>
        <w:t>E. 2.4</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3.1</w:t>
      </w:r>
    </w:p>
    <w:p>
      <w:r>
        <w:t>Anspruch auf eine ordentliche Rente haben gemäss Art. 36 Abs. 1 IVG (4. IV-Revision)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Artikel 24 Absatz 1 ATSG lediglich für die zwölf der Anmeldung vorangehenden Monate ausgerichtet (Art. 48 Abs. 2 IVG [in der bis 31. Dezember 2007 gültig gewesenen Fassung]).</w:t>
      </w:r>
    </w:p>
    <w:p>
      <w:r>
        <w:rPr>
          <w:b/>
        </w:rPr>
        <w:t>E. 3.2</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1 IVG [4. IV-Revision] respektive Art. 28 Abs. 2 IVG [5. IV-Revision]). Gemäss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Frankreich der Fall ist.</w:t>
      </w:r>
    </w:p>
    <w:p>
      <w:r>
        <w:rPr>
          <w:b/>
        </w:rPr>
        <w:t>E. 3.3</w:t>
      </w:r>
    </w:p>
    <w:p>
      <w:r>
        <w:t>Der Rentenanspruch nach Artikel 28 entsteht nach den Vorschriften der 4. IV-Revision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[5. IV-Revision]).</w:t>
      </w:r>
    </w:p>
    <w:p>
      <w:r>
        <w:rPr>
          <w:b/>
        </w:rPr>
        <w:t>E. 3.4.1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3.4.2</w:t>
      </w:r>
    </w:p>
    <w:p>
      <w:r>
        <w:t>Gemäss Rechtsprechung setzt die Annahme einer invalidisierenden (psychischen) Gesundheitsstörung im Sinne von Art. 4 Abs. 1 IVG sowie Art. 3 Abs. 1 und Art. 6 ATSG, namentlich auch einer somatoformen Schmerzstörung oder Fibromyalgie, zunächst eine fachärztlich (psychiatrisch) gestellte Diagnose nach einem wissenschaftlich anerkannten Klassifikationssystem voraus (BGE 132 V 65 E. 3.4, 130 V 352 E. 2.2.3 und 2.2.4, 130 V 396).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insbesondere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und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131 V 49 E. 1.2 mit Hinweisen; vgl. auch den am 1. Januar 2008 in Kraft getretenen Art. 7 Abs. 2 ATSG). Diese Grundsätze gelten auch für gewisse Somatisierungsstörungen, die zum gleichen Symptomenkomplex mit pathogenetisch-ätiologisch unklaren syndromalen Beschwerdebildern ohne nachweisbare organische Grundlage gehören (vgl. Urteil des Bundesgerichts BGer I 70/07 vom 14. April 2008 E. 5). Bei anhaltenden somatoformen Schmerzstörungen im Besonderen ist zu beachten, dass diese wesentlich durch psychosoziale Probleme und/oder emotionale Konflikte verursacht werden (vgl. BGE 130 V 396 E. 6.1). Dabei ist zu differenzieren: Soweit psychosoziale und soziokulturelle Faktoren selbständig und insofern direkte Ursache der Einschränkung der Arbeitsfähigkeit sind, liegt keine Krankheit im Sinne der Invalidenversicherung vor. Wenn und soweit solche Umstände zu einer eigentlichen Beeinträchtigung der psychischen Integrität führen, indem sie einen verselbständigten Gesundheitsschaden aufrechterhalten oder den Wirkungsgrad seiner - unabhängig von den invaliditätsfremden Elementen bestehenden - Folgen verschlimmern, können sie sich mittelbar invaliditätsbegründend auswirken (Urteile des BGer 9C_830/2007 vom 29. Juli 2008 E. 4.2, 9C_578/2007 vom 13. Februar 2008 E. 2.2 und I 514/06 vom 25. Mai 2007 E. 2.2.2.2, mit Hinweisen; vgl. auch BGE 127 V 294 E. 5a und SVR 2008 IV Nr. 62). Die Fibromyalgie ist eine von der WHO anerkannte Erkrankung des rheumatischen Formenkreises (ICD-10: M79.70), ein nichtentzündlich bedingtes Schmerzsyndrom mit chronischen Weichteilbeschwerden, das klinisch als generalisierte Tendomyopathie mit chronischen Muskelschmerzen beschrieben wird, die von subjektiven Begleitsymptomen wie Morgensteifigkeit, Müdigkeit, peripheren Paräs-thesien und Schwellungsgefühlen an den Händen, Spannungs-kopfschmerz und Reizkolon überlagert werden. Die Diagnose lautet auf ausgedehnte, seit mindestens drei Monaten bestehende Schmerzen in rechter und linker Körperhälfte, ober- und unterhalb der Hüfte sowie mindestens 11 von 18 schmerzhaften Druckpunkten bei Druck von ca. 4 kg/cm (Urteil des Bundesverwaltungsgerichts C-5948/2007 vom 2. Juli 2009 E. 5.3 mit Hinweisen). Die Fibromyalgie weist zahlreiche mit den somatoformen Schmerzstörungen gemeinsame Aspekte auf. Die Grundsätze, welche die Rechtsprechung im Rahmen der somatoformen Schmerzstörungen entwickelt hat, sind deshalb analog anzuwenden in Fällen, in welchen die Frage zu klären ist, ob eine diagnostizierte Fibromyalgie invalidisierende Auswirkungen hat (BGE 132 V 65; Urteile des BGer I 288/04 vom 13. April 2005 E. 5.2, und I 645/05 vom 13. April 2006 E. 3.2.1).</w:t>
      </w:r>
    </w:p>
    <w:p>
      <w:r>
        <w:rPr>
          <w:b/>
        </w:rPr>
        <w:t>E. 3.5</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3.5.2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3.5.3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3.6</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 Abs. 2, Abs. 2bis und Abs. 2ter IVG [4. IV-Revision] und Art. 28a IVG [5. IV-Revision]).</w:t>
      </w:r>
    </w:p>
    <w:p>
      <w:r>
        <w:rPr>
          <w:b/>
        </w:rPr>
        <w:t>E. 3.6.1</w:t>
      </w:r>
    </w:p>
    <w:p>
      <w:r>
        <w:t>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3.6.2</w:t>
      </w:r>
    </w:p>
    <w:p>
      <w:r>
        <w:t>Laut bundesgerichtlicher Rechtsprechung ist für Hausfrauen, die vor dem Eintritt des Gesundheitsschadens nicht ganztägig erwerbstätig waren, die sogenannte gemischte Methode anzuwenden (vgl. BGE 130 V 393 mit Hinweisen). Dabei wird die Invalidität im Bereich der Erwerbstätigkeit aufgrund des Einkommensvergleichs bestimmt, im Bereich der üblichen Tätigkeit im Haushalt jedoch anhand des Betätigungsvergleichs bemessen (Art. 28 Abs. 2ter IVG [4. IV-Revision] und Art. 28a Abs. 3 IVG). Danach wird zunächst der Anteil der Erwerbstätigkeit und derjenige der Tätigkeit im Aufgabenbereich (so unter anderem im Haushalt) bestimmt, wobei sich die Frage, in welchem Ausmass die versicherte Person ohne gesundheitliche Beeinträchtigung erwerbstätig wäre, mit Rücksicht auf die gesamten Umstände, so die persönlichen, familiären, sozialen und erwerblichen Verhältnisse, beurteilt. Der Invaliditätsgrad ergibt sich schliesslich aus einer Addition der in beiden Bereichen ermittelten und gewichteten Teilinvaliditäten. 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 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w:t>
      </w:r>
    </w:p>
    <w:p>
      <w:r>
        <w:rPr>
          <w:b/>
        </w:rPr>
        <w:t>E. 4</w:t>
      </w:r>
    </w:p>
    <w:p>
      <w:r>
        <w:t>Nachfolgend ist zu prüfen, ob die IVSTA das Leistungsbegehren der Beschwerdeführerin zu Recht abgewiesen hat.</w:t>
      </w:r>
    </w:p>
    <w:p>
      <w:r>
        <w:rPr>
          <w:b/>
        </w:rPr>
        <w:t>E. 4.1</w:t>
      </w:r>
    </w:p>
    <w:p>
      <w:r>
        <w:t>Zu Recht nicht mehr streitig ist, dass die Beschwerdeführerin derzeit mit ihrem 20%-Pensum als medizinische Praxisassistentin nicht optimal eingegliedert ist und in der Lage wäre, in einer angepassten Tätigkeit ein Pensum von 70% zu leisten.</w:t>
      </w:r>
    </w:p>
    <w:p>
      <w:r>
        <w:rPr>
          <w:b/>
        </w:rPr>
        <w:t>E. 4.2.1</w:t>
      </w:r>
    </w:p>
    <w:p>
      <w:r>
        <w:t>Den Akten sind folgende Diagnosen und medizinisch-theoretische Arbeitsfähigkeitsbeurteilungen zu entnehmen. - Vom 25. Februar bis 25. März 2004 war die Beschwerdeführerin im Wesentlichen wegen eines lumbospondylogenen Syndroms im P._______ Spital hospitalisiert. Der Beschwerdeführerin wurde vom 13. Januar 2004 bis 7. April 2004 eine Arbeitsunfähigkeit von 100% bescheinigt und für weitere zwei Wochen eine solche von 50%. Im Anschluss wurde die Beschwerdeführerin für leichte bis mittelschwere körperliche Tätigkeiten zu 100% arbeitsfähig erachtet (IV-act. 4 S. 5-6). - Vom 30. September bis 13. Oktober 2004 und vom 15. Oktober bis 27. Oktober 2004 war die Beschwerdeführerin zwecks Magenband-Entfernung im S._______ Spital hospitalisiert (IV-act. 4 S. 7-9). - Dr. med. K._______ diagnostizierte in seinem Bericht vom 6. Januar 2005 ein lumbospondylogenes Syndrom mit Spondylarthrosen L4/L5 und L5/S1. Die Beschwerdeführerin sei seit dem 13. Januar 2004 zu 100% arbeitsunfähig. Entgegen dem Bericht vom 25. März 2004 des P._______ Spitals habe die 100%ige Arbeitsfähigkeit in einer angepassten Tätigkeit nicht erzielt werden können. Die verbleibende Erwerbsfähigkeit müsse durch ein interdisziplinäres Gutachten abgeklärt werden (IV-act. 4 S. 1-4). - Im Gutachten des P._______Spitals vom 8. September 2005 werden als Diagnosen mit Auswirkungen auf die Arbeitsfähigkeit ein chronisches lumbospondylogenes Schmerzsyndrom seit Januar 2004 sowie ein Verdacht auf eine somatoforme Schmerzstörung erhoben. Seit Januar 2004 leide die Beschwerdeführerin an progredienten Schmerzen lumbal mit Ausstrahlung ins Gesäss sowie teilweise entlang dem Oberschenkel beidseits. Klinisch zeige sich eine Druckdolenz tieflumbal sowie paravertebral tieflumbal beidseits und eine Druckdolenz im Bereich der Bursa trochanterica rechts. Die Wirbelsäulenbeweglichkeit sei nicht eingeschränkt, die Reklination lumbal sowie der Quadrantentest seien schmerzhaft. Die Neurologie sei unauffällig. Als radiologisches Korrelat des lumbospondylogenen Syndroms zeigten die konventionellen LWS-Aufnahmen vom Februar 2004 Spondylarthrosen im Bereich L5/S1, weniger L4/L5 mit regelrechtem Alignement in Inklination und Reklination, ohne Hinweise für eine diskoligamentäre Instabilität. Diese Spondylarthrosen entsprächen degenerativen Veränderungen und erklärten das lumbospondylogene Schmerzsyndrom mit konsekutiv mechanischer Anhängigkeit der Beschwerden bei verschiedenen Belastungen. Das Ausmass der Beschwerden, die Ruheschmerzen, die Progredienz der Beschwerden trotz Arbeitsniederlegung und die Beeinträchtigung der Beschwerdeführerin im täglichen Leben könnten somatisch jedoch nicht erklärt werden, so dass zusätzlich von einer somatoformen Schmerzstörung ausgegangen werden müsse. Die Beschwerdeführerin sei jedoch im Rahmen der degenerativen Veränderungen für schwere körperliche Arbeiten wie bei der Patientenbetreuung zu 100% arbeitsunfähig. Für leichte bis mittelschwere körperliche Arbeiten sei sie aus rheumatologischer Sicht aber weiterhin zu 100% arbeitsfähig. Auf geistiger Ebene sei die Beschwerdeführerin nicht eingeschränkt. Hingegen sei es zu einer Einschränkung der Belastbarkeit auf der körperlichen Ebene gekommen. Längeres Sitzen oder Stehen sowie das Heben oder Tragen von Sachen seien nicht möglich. Zudem seien häufige Ruhepausen und das Abliegen wegen der Schmerzen tagsüber notwendig. Die bisherige schwere körperliche Tätigkeit als Krankenschwester in der Pflege der Patienten seien der Beschwerdeführerin aufgrund der bestehenden Beschwerden nicht mehr zumutbar. Leichtere körperliche Tätigkeiten sowie mittelschwere körperliche Tätigkeiten und administrative Funktionen seien der Beschwerdeführerin jedoch zu 100% zumutbar ohne eine verminderte Leistungsfähigkeit (IV-act. 19). - In seinem Bericht vom 16. Februar 2006 schloss sich Dr. med. K._______ mit Bezug auf die Arbeitsfähigkeit der Beurteilung des P._______ Spitals an. Die Beschwerdeführerin sei aus somatischer Sicht für leichte bis mittelschwere Tätigkeiten zu 100% arbeitsfähig (IV-act. 29). - Mit Formularbericht vom 16. Juni 2009 erhob Dr. med. C.______, Facharzt FMH für Innere Medizin und Rheumatologie, Riehen, folgende Diagnosen mit Auswirkung auf die Arbeitsfähigkeit: Myofasziales Panvertebralsyndrom seit 2004, leichtes Hyperlaxitäts-Syndrom seit 2008, beginnende aktivierte Arthrose der Hände seit 2008, Schmerzverarbeitungsstörung seit 2009 und rezidivierende depressive Episoden anamnestisch seit 2006. Ohne Auswirkung auf die Arbeitsfähigkeit seien die Osteopenie bei DEXA (Knochendichtemessung), der Status nach biliopankreatischer Diversion wegen morbider Adipositas, der Status nach Peroneusparese, der Status nach Dyslipidämie und die rezivierende Eisenmangelanämie. Die ambulante Behandlung habe vom 18. August 2008 bis 29. Mai 2009 gedauert. Seit 2008 klage die Beschwerdeführerin über diffuse Schmerzen an allen Gelenken, mit Spannungsgefühl, PIP, DIP und MCP (alle Finger). Auf Grund der Schmerzen fühle sich die Beschwerdeführerin rasch erschöpfbar und in ihrer Leistungsfähigkeit deutlich eingeschränkt. Sie schätze sich lediglich zu 20% arbeitsfähig. Für die zuletzt ausgeübte Tätigkeit sei die Beschwerdeführerin seit 1. Mai 2009 zu 100% arbeitsunfähig. Die muskuläre Dysbalance mit Verspannungen sowie die aktivierte Arthrose der Hände führten zu einer verminderten Belastbarkeit wegen der ausgeprägten Schmerzsymptomatik. Die bisherige Tätigkeit sei jedoch noch vollschichtig zumutbar. Es bestehe eine verminderte Leistungsfähigkeit im Umfang von höchstens 20%. Mit einer Wiederaufnahme der beruflichen Tätigkeit könne ab 1. Mai 2009 im Umfang von 100% gerechnet werden. Es bestehe eine grosse Diskrepanz zwischen dem subjektiven Leidensdruck und den objektiven Befunden. Wechselbelastende Tätigkeiten seien der Beschwerdeführerin im Umfang von 80% zumutbar (IV-act. 65). - In seinem Bericht vom 10. September 2009 erhob Dr. med. S._______, Rheumatologie FMH, Stv. Chefarzt, S._______, folgende Diagnosen mit Auswirkung auf die Arbeitsfähigkeit: Chronisches lumbosakrales Schmerzsyndrom seit fünf Jahren mit/bei degenerativen Veränderungen der Intervertebralgelenke L4/L5 und L5/S1 beidseits, coxogene Schmerzen links seit zwei Jahren, Rhizarthrose beidseits, beginnende Fingerpolyarthrose und Migräne ohne Aura/episodischer Spannungskopfschmerz. Die Beschwerdeführerin sei seit 11. März 2009 bei ihm in Behandlung. Die Beschwerdeführerin sei seit fünf Jahren als Krankenschwester zu 80% arbeitsunfähig. Die Arbeit in der Pflege sei nicht mehr möglich. Die Beschwerdeführerin arbeite zur Zeit zu 20% als medizinische Praxisassistentin. Mehr sei nicht zumutbar. Andere wechselbelastende Tätigkeiten seien der Beschwerdeführerin im Umfang von 20% zumutbar. Bei dieser Tätigkeit sei eventuell eine vorsichtige Steigerung möglich. Da durch die Therapien jedoch keine Verbesserung erreicht werden könne, sondern lediglich eine Stabilisierung, sei dies eher unwahrscheinlich IV-act. 67). - Dr. med. K._______, Fachärztin FMH für Psychiatrie und Psychotherapie, Allschwil, welche die Beschwerdeführerin seit Juni 2004 behandelt, diagnostizierte eine mittelgradige depressive Episode (ICD-10: F32.1) und ein chronisches Schmerzsyndrom. Ausgeprägte Rückenschmerzen hätten vor Jahren zu einer Hospitalisation im P._______ geführt und die Arbeit in einem Alterspflegeheim habe schmerzbedingt aufgegeben werden müssen. In der Folge sei es bei der Beschwerdeführerin zu einer depressiven Störung gekommen. Eine von der IV gestützte Umschulung sei im April 2009 abgeschlossen worden. Seither arbeite die Beschwerdeführerin im Umfang von 25% als Praxishilfe. Diese Tätigkeit sei der Beschwerdeführerin im zeitliche Rahmen von 25% bis 30% zumutbar. Die Leistungsfähigkeit und Belastbarkeit sei deutlich reduziert. (IV-act. 68). - Im Juli 2010 wurde die Beschwerdeführerin auftrags der kantonalen IV-Stelle durch die A._______ polydisziplinär begutachtet. Gemäss dem rheumatologischen Gutachten vom 29. Juni 2010 liegen folgende Diagnosen mit Auswirkung auf die Arbeitsfähigkeit vor: 1. Chronisches Lumbovertebralsyndrom (ICD-10: M45.5 und M54.4), intermittierende pseudoradikuläre Ausstrahlung in den rechten Oberschenkel, anamnestisch lumbosakrale Übergangsanomalie (unvollständiger Bogenschluss S1 mit partieller Lumbalisation), diskrete Spondylarthrosen L4/L5 und L5/S1 beidseits ohne Rezessusstenosen, unauffällige Bandscheiben, keine Neurokompression, unauffällige Ileosakralgelenke (MRI der LWS und SIG 03/2009); 2. Sekundäre Frozen shoulder der linken Schulter (adhäsive Kapsulitis) bei Status nach bakteriellem Schulterinfekt mit Staphylococcus aureus 02/2010 (ICD-10: M75.0 und M00.9), Status nach Schulterarthroskopie und Spülung am 11. Februar 2010; 3. Femoro-Acetabuläres Impingement der linken Hüfte (ICD-10: M16.1), MRI linke Hüfte 03/2009: Einriss am kranioanterioren Labrum links mit subkortikalen Zysten an der Basis des Femurkopfes, vereinbar mit femurazetabulärem Impingement; Polyarthralgien der Hände unklarer Ätiologie (ICD-10: M25.9), Sonographie der Hände 03/2009 ohne entzündliche Veränderungen. Ohne Auswirkung auf die Arbeitsfähigkeit seien die Tendenz zu generalisiertem weichteilrheumatischem Schmerzsyndrom vor allem der oberen Körperhälfte, anamnestisch Osteopenie, beginnendes Karpaltunnelsyndrom rechts sowie die Knick-/und Senkfüsse beidseits. Die ursprünglich körperlich beanspruchende Tätigkeit als Krankenschwester DN1 in der Altenpflege sei nicht mehr zumutbar. Im erlernten Zweitberuf als medizinische Praxisassistentin sei von einer Arbeitsfähigkeit von 70% auszugehen. Die Einschränkung von 30% entspreche einem vermehrten Pausen- und Erholungsbedarf. Auch für eine alternative, körperlich leichte, wechselbelastende Tätigkeit bestehe eine Arbeitsfähigkeit von 70%. Zu vermeiden seien länger dauernde fixierte Körperstellungen, Tätigkeiten mit dem linken Arm oder über Schulterhöhe, Kraftanwendungen mit den Händen, häufiges Treppensteigen sowie Gehen auf unebenem Terrain. Gegenüber dem rheumatologischen Gutachten vom September 2005 seien weitere arbeitsrelevante Diagnosen hinzugekommen (sekundäre Frozen shoulder links, Femoro-Acetabuläres Impingement der linken Hüfte und Polyarthralgien der Hände), welche eine quantitative Einschränkung von 30% in einer körperlich leichten Tätigkeit rechtfertigten. Das psychiatrische Fachgutachten enthält keine Diagnose mit Auswirkung auf die Arbeitsfähigkeit. Die depressive Episode, unvollständige Remission (ICD-10: F32.4), sei ohne Auswirkung auf die Arbeitsfähigkeit. Zur Begründung wird ausgeführt, die Beschwerdeführerin sei mit einer depressiven Episode vordiagnostiziert, wobei nicht nachvollzogen werden könne, weshalb die Diagnose einer rezidivierenden depressiven Störung erfolgt sei, da die Beschwerdeführerin in der Vorgeschichte keine mehrere, gut voneinander abgrenzbare und jeweils vollständig remittierte depressive Episoden aufweise. Das Punctum maximum der Beeinträchtigung in der affektiven Sphäre sei in den Jahren 2005 bis 2006 gelegen und sei laut der Beschwerdeführerin ein einmaliges Ereignis in ihrem Leben gewesen. Seit vier Jahren stehe die Beschwerdeführerin in ambulanter psychiatrischer Behandlung, wobei es im letzten Jahr unter kontinuierlicher Psychotherapie und Psychopharmakotherapie mit einem SSRI zu einer unkompletten Remission der depressiven Symptomatik gekommen sei. Aktuell weise die Beschwerdeführerin eine Reihe an subjektiven Befindlichkeitsstörungen auf, wobei die beklagten Ausfälle nicht objektiviert werden könnten. Dieses Verhalten sei nicht im Sinne einer Aggravation oder einer Simulation zu verstehen, sondern stelle die Restsymptomatik der erlittenen depressiven Episode dar. Aus rein psychiatrischer Sicht sei die Beschwerdeführerin voll arbeitsfähig (IV-act. 75).</w:t>
      </w:r>
    </w:p>
    <w:p>
      <w:r>
        <w:rPr>
          <w:b/>
        </w:rPr>
        <w:t>E. 4.2.2</w:t>
      </w:r>
    </w:p>
    <w:p>
      <w:r>
        <w:t>Insbesondere aufgrund des Gutachtens der A._______, welches die von der Rechtsprechung an ärztliche Berichte und Gutachten gestellten Anforderungen im Sozialversicherungsrecht erfüllt, ist davon auszugehen, dass die Beschwerdeführerin in einer angepassten Tätigkeit in der Lage ist, ein Pensum von 100% mit einem Rendement von 70% zu leisten.</w:t>
      </w:r>
    </w:p>
    <w:p>
      <w:r>
        <w:rPr>
          <w:b/>
        </w:rPr>
        <w:t>E. 5</w:t>
      </w:r>
    </w:p>
    <w:p>
      <w:r>
        <w:t>Die Beschwerdeführerin bezog seit ihrer Arbeitsunfähigkeit im Ausmass von 100% ab Januar 2004 bis zum Abschluss der von der Invalidenversicherung vorgenommenen Umschulung zur medizinischen Praxisassistentin im April 2009 Taggelder nach VVG, Arbeitslosenentschädigung sowie ein Taggeld der Invalidenversicherung. Für die Zeit nach der Umschulung bis zur angefochtenen Verfügung ist der Invaliditätsgrad zu bestimmen.</w:t>
      </w:r>
    </w:p>
    <w:p>
      <w:r>
        <w:rPr>
          <w:b/>
        </w:rPr>
        <w:t>E. 5.1</w:t>
      </w:r>
    </w:p>
    <w:p>
      <w:r>
        <w:t>Das Valideneinkommen ist so konkret als möglich zu bestimmen (vgl. E. 3.6.2 hiervor), und es ist in der Regel vom letzten Lohn, den die versicherte Person vor Eintritt der Gesundheitsschädigung erzielt hat, auszugehen (ZAK 1980 S. 593). Die Vorinstanz ermittelte ein Valideneinkom­men von Fr. 72'351.--; sie stützte sich dabei auf das durchschnittliche Jahreseinkommen in den Jahren 1999 bis 2003 ab und passte dieses der Nominallohnentwicklung bis 2009 an.</w:t>
      </w:r>
    </w:p>
    <w:p>
      <w:r>
        <w:rPr>
          <w:b/>
        </w:rPr>
        <w:t>E. 5.2</w:t>
      </w:r>
    </w:p>
    <w:p>
      <w:r>
        <w:t>Die Beschwerdeführerin will dagegen ein Valideneinkommen von Fr. 93'657.90 berücksichtigt wissen. Sie berücksichtigt dabei die im Jahr 2003 bei der Stiftung C._______ erzielten Einkommen, hochgerechnet auf ein 100%-Pensum, zuzüglich der Nominallohnentwicklung. Die Beschwerdeführerin arbeitete jedoch in der Stiftung C._______ von Juli bis Dezember 2003 mit einem Pensum von 80%, weshalb sich die Hochrechnung auf ein 100%-Pensum in diesen Monaten nicht rechtfertigt.</w:t>
      </w:r>
    </w:p>
    <w:p>
      <w:r>
        <w:rPr>
          <w:b/>
        </w:rPr>
        <w:t>E. 5.3</w:t>
      </w:r>
    </w:p>
    <w:p>
      <w:r>
        <w:t>Korrekterweise ist vom effektiv im Jahr 2003 erzielten Jahreseinkommen 2003 in der Höhe von Fr. 78'392.75 auszugehen (IV-act. 13 S. 2, IV-act. 78 S. 2). Zwar ist die Beschwerdeführerin gemäss eigenen Angaben kinderlos, da sie sich auf die Karriere habe konzentrieren wollen. Indes war die Beschwerdeführerin bereits im Alters- und Pflegeheim D._______ zum Teil teilerwerbstätig (80%, 90%), jedoch in guten Positionen. Anlässlich der Haushaltsabklärung gab die Beschwerdeführerin an, in der Stiftung C._______ die ersten Monate als Stations- und Stv. Pflegedienstleiterin mit einem Pensum von 100% erwerbstätig gewesen zu sein. Nachdem ihr die Tätigkeit als Stv. Heimleiterin mit einem Pensum von 80% angeboten worden sei, habe sie diese Stelle gerne angenommen, da sie verhältnismässig mehr verdient habe (IV-act. 82). Aus diesen Angaben ergibt sich, dass die Beschwerdeführerin zwar tatsächlich in erster Linie berufstätig sein wollte, indes auch einer Stelle mit einem 80%igen Pensum nicht abgeneigt war, sofern der Verdienst ihren Vorstellungen entsprach und sie eine leitende Stellung innehaben konnte. Ausgehend vom in der Stiftung C._______ im Jahr 2003 erzielten Einkommen von Fr. 78'392.75 ergibt sich unter Berücksichtigung der nominellen Lohnentwicklung im Gesundheitswesen für die Jahre 2004, 2005, 2006, 2007, 2008 und 2009 von 1.3%, 0.6%, 1.4%, 1.3%, 2% und 1.9% (Die Volkswirtschaft 12/2010, S. 91, Tabelle B 10.2, lit. M, N, O) ein Valideneinkommen von Fr. 85'291.35 (Fr. 78'392,75 x 1,013 x 1.006 x 1.014 x 1.013 x 1.02 x 1.019). Richtigerweise hat die Vorinstanz gestützt auf die Haushaltabklärung vom 16. August 2011 lediglich einen Einkommensvergleich getätigt. Die kinderlose Beschwerdeführerin, die überdies seit Jahren regelmässig eine Putzfrau beschäftigt, weist auch sonst keinen Tätigkeitsbereich auf, welcher die Invaliditätsbemessung nach der gemischten Methode rechtfertigen würde.</w:t>
      </w:r>
    </w:p>
    <w:p>
      <w:r>
        <w:rPr>
          <w:b/>
        </w:rPr>
        <w:t>E. 5.4.1</w:t>
      </w:r>
    </w:p>
    <w:p>
      <w:r>
        <w:t>Zur Bemessung des Invalideneinkommens stellte die Vorinstanz auf die Zahlen der Lohnstrukturerhebung (LSE) des Bundesamtes für Statistik 2008 ab. Dabei ging sie vom monatlichen Bruttolohn (inkl. 13. Monatslohn, basierend auf einer wöchentlichen Arbeitszeit von 40 Stunden) für weibliche Arbeitskräfte an Arbeitsplätzen im Gesundheits- und Sozialwesen auf dem Anforderungsniveau 3 (Berufs- und Fachkenntnisse vorausgesetzt) von Fr. 5'539.- aus. Aufgerechnet auf die durchschnittliche betriebsübliche Arbeitszeit von 41.6 Stunden pro Woche im Jahr 2009 (Die Volkswirtschaft 12/2010 S. 90 Tabelle B 9.2) ergab dies unter Berücksichtigung der Nominallohnentwicklung von 2.1% (Die Volkswirtschaft 12/2010 S. 91 Tabelle B 10.2) und der unbestrittenen zumutbaren Arbeitsfähigkeit von 70% und einem leidensbedingten Abzug von 5% ein Invalideneinkommen von Fr. 46'934.-. Korrekterweise wäre die Nominallohnentwicklung von 1.9% (Die Volkswirtschaft 12/2010 S. 91 Tabelle B 10.2 lit. M, N, O) zu berücksichtigen gewesen, was bei sonst unveränderten Parametern zu einem Invalideneinkommen von Fr. 46'842.70 führt.</w:t>
      </w:r>
    </w:p>
    <w:p>
      <w:r>
        <w:rPr>
          <w:b/>
        </w:rPr>
        <w:t>E. 5.4.2</w:t>
      </w:r>
    </w:p>
    <w:p>
      <w:r>
        <w:t>Die Beschwerdeführerin möchte dagegen die statistischen Durchschnittswerte gemäss Anforderungsniveau 4 im Gesundheits- und Sozialwesen - unter Berücksichtigung eines Pensums von 70% und eines Abzuges vom statistischen Tabellenlohn von 15% - angewendet wissen. Umstritten ist daher vorliegend, ob bei der Ermittlung des hypothetischen Invalideneinkommens das Anforderungsniveau 3 oder 4 heranzuziehen ist und ob sich ein leidensbedingter Abzug von 15% rechtfertigt.</w:t>
      </w:r>
    </w:p>
    <w:p>
      <w:r>
        <w:rPr>
          <w:b/>
        </w:rPr>
        <w:t>E. 5.4.3</w:t>
      </w:r>
    </w:p>
    <w:p>
      <w:r>
        <w:t>Die Beschwerdeführerin erlangte am 7. Oktober 1988 den Fähigkeitsausweis des Schweizerischen Roten Kreuzes, der sie zur Führung des Titels Krankenpflegerin FA SRK berechtigte (IV-act. 26 S. 9). Am 23. März 2001 erlangte sie das Diplom als Pflegefachfrau Niveau 1 (IV.-act. 26 S. 6). Per 30. April 2009 wurde die IV-gestützte Umschulung zur medizinischen Praxisassistentin beendet (IV-act. 62 S. 1). Laut Gutachten der A._______ ist die Beschwerdeführerin in ihrem erlernten Zweitberuf als medizinische Praxisassistentin, welcher einer körperlich leichten, wechselbelastenden Tätigkeit entspricht, zu 70% arbeitsfähig. Die Einschränkung von 30% entspreche einem vermehrten Pausen- und Erholungsbedarf. Auch für eine alternative körperlich leichte, wechselbelastende Tätigkeit besteht eine Arbeitsfähigkeit von 70%. Zu vermeiden seien längerdauernde fixierte Körperstellungen, Tätigkeiten mit dem linken Arm auf oder über Schulterhöhe, Kraftanwendungen mit den Händen und häufiges Treppensteigen sowie Gehen auf unebenem Terrain. Die gesamten Umstände sprechen dafür, dass der Beschwerdeführerin auch unter Berücksichtigung der gesundheitlichen Beeinträchtigungen grundsätzlich ein genügend breites Feld von erwerblichen Tätigkeiten auf dem Anforderungsniveau 3 offensteht. Dieses steht definitionsgemäss für Tätigkeiten, in denen Berufs- und Fachkenntnisse vorausgesetzt werden. Eine auf Niveau 3 tätige Person muss sich über qualifizierte Fachkenntnisse aus-weisen können. Solche sind bei der Beschwerdeführerin unbestreitbar vorhanden. Sie kann sich im Gesundheitswesen über Fachwissen ausweisen und verfügt darüber hinaus auch noch über jahrelange Berufserfahrung. Grundsätzlich schützt das Bundesgericht die Bestimmung des Invalideneinkommens einer Krankenschwester in Anwendung des Anforderungsniveaus 3 (vgl. Urteil des BGer 8C_907/2011 vom 30. Juli 2012 E. 6.2).</w:t>
      </w:r>
    </w:p>
    <w:p>
      <w:r>
        <w:rPr>
          <w:b/>
        </w:rPr>
        <w:t>E. 5.4.4</w:t>
      </w:r>
    </w:p>
    <w:p>
      <w:r>
        <w:t>Soweit die Beschwerdeführerin schliesslich anstelle des leidensbedingten Abzugs von 5% einen solchen von 15% berücksichtigt haben will, ist ihr entgegenzuhalten, dass unter dem Titel Beschäftigungsgrad bei Männern, welche gesundheitlich bedingt lediglich noch teilzeitlich erwerbstätig sein können, ein Abzug anerkannt wird. Damit soll dem Umstand Rechnung getragen werden, dass bei Männern statistisch gesehen Teilzeitarbeit vergleichsweise weniger gut entlöhnt wird als eine Vollzeittätigkeit. Dagegen rechtfertigt der Umstand, dass eine grundsätzlich vollzeitlich arbeitsfähige versicherte Person gesundheitlich bedingt lediglich reduziert leistungsfähig ist, an sich keinen Abzug vom Tabellenlohn (Urteil des BGer 9C-481/2011 vom 30. September 2011 E. 3.1.2, 3.3 mit zahlreichen Hinweisen). Dass die Beschwerdeführerin vermehrt Pausen machen muss, ist bereits durch die Reduktion des Invalideneinkommens auf 70% abgegolten; grundsätzlich ist von einer Arbeitsfähigkeit von 100% auszugehen mit einem Rendement von 70%, so dass sich kein höherer Abzug rechtfertigt. Weder die Anzahl Dienstjahre, noch das Alter der Beschwerdeführerin noch der Grenzgängerstatus rechtfertigen einen höheren Abzug.</w:t>
      </w:r>
    </w:p>
    <w:p>
      <w:r>
        <w:rPr>
          <w:b/>
        </w:rPr>
        <w:t>E. 5.5</w:t>
      </w:r>
    </w:p>
    <w:p>
      <w:r>
        <w:t>Der Invaliditätsgrad ermittelt sich demzufolge wie folgt: Einem Valideneinkommen von Fr. 85'291.35 (vgl. E. 5.3 hiervor) ist ein Invalideneinkommen von Fr. 46'842.70 (E. 5.4.1) gegenüberzustellen, woraus ein Invaliditätsgrad von 45.1 % resultiert, der der Beschwerdeführerin Anspruch auf eine Viertelsrente verleiht. Löst eine Invalidenrente ein Taggeld ab, so wird im Monat, in dem der Taggeldanspruch endet (hier: 30. April 2009), die Rente ungekürzt ausgerichtet. Das Taggeld wird hingegen in diesem Monat um einen Dreissigstel gekürzt (Kreisschreiben über die Taggelder der Invalidenversicherung [KTSI], gültig ab 1. Januar 2012).</w:t>
      </w:r>
    </w:p>
    <w:p>
      <w:r>
        <w:rPr>
          <w:b/>
        </w:rPr>
        <w:t>E. 5.6</w:t>
      </w:r>
    </w:p>
    <w:p>
      <w:r>
        <w:t>In teilweiser Gutheissung der Beschwerde ist die angefochtene Verfügung aufzuheben und die Sache zur Berechnung der Rentenhöhe der ab 1. April 2009 geschuldeten Viertelsrente und zum Erlass einer neuen Verfügung an die Vorinstanz zurückzuweisen.</w:t>
      </w:r>
    </w:p>
    <w:p>
      <w:r>
        <w:rPr>
          <w:b/>
        </w:rPr>
        <w:t>E. 6.1</w:t>
      </w:r>
    </w:p>
    <w:p>
      <w:r>
        <w:t>Das Bundesverwaltungsgericht auferlegt gemäss Art. 63 Abs. 1 und Abs. 3 VwVG die Verfahrenskosten in der Regel der unterliegenden Partei. Der Vorinstanz werden keine Verfahrenskosten auferlegt (Art. 63 Abs. 2 VwVG). Der von der Beschwerdeführerin am 17. November 2011 geleistete Kostenvorschuss von Fr. 400.- ist ihr zurück zu erstatten.</w:t>
      </w:r>
    </w:p>
    <w:p>
      <w:r>
        <w:rPr>
          <w:b/>
        </w:rPr>
        <w:t>E. 6.2</w:t>
      </w:r>
    </w:p>
    <w:p>
      <w:r>
        <w:t>Bei diesem Verfahrensausgang steht der teilweise obsiegenden Beschwerdeführerin eine Parteientschädigung für ihr erwachsene notwendige und verhältnismässig hohe Kosten zu (Art. 64 Abs. 1 VwVG). Gemäss bundesgerichtlicher Rechtsprechung beträgt das Honorar für einen durchschnittlichen Fall wie den vorliegenden pauschal Fr. 3'000.- einschliesslich Auslagen und Mehrwertsteuer. Die Mehrwertsteuer ist jedoch nur für Dienstleistungen geschuldet, die im Inland gegen Entgelt erbracht werden, nicht jedoch im vorliegenden Fall, in dem die Dienstleistung des Rechtsvertreters der Beschwerdeführerin mit Wohnsitz im Ausland erbracht wurde (Art. 1 Abs. 2 i.V.m. Art. 8 Abs. 1 und 18 Abs. 1 des Mehrwertsteuergesetzes vom 12. Juni [MWSTG, SR 641.20] sowie Art. 9 Abs. 1 Bst. c VGKE). Das Gesamthonorar beträgt somit Fr. 2'772.- (Fr. 3'000.- minus 7.6% Mehrwertsteuer = 2'772.-) Dieses wird nach Massgabe des teilweisen Obsiegens auf Fr. 2'100.- zu Lasten der Vorinstanz festgesetzt (Art. 64 Abs. 2 VwVG in Verbindung mit Art. 7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