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B-5952/2011 vom 20. Januar 2012</w:t>
      </w:r>
    </w:p>
    <w:p>
      <w:r>
        <w:t>Bundesverwaltungsgericht, 2012-01-20, FR</w:t>
      </w:r>
    </w:p>
    <w:p>
      <w:r>
        <w:rPr>
          <w:b/>
        </w:rPr>
        <w:t xml:space="preserve">Quelle: </w:t>
      </w:r>
      <w:r>
        <w:t>https://mcp.opencaselaw.ch/entscheid/bvger_B-5952_2011</w:t>
      </w:r>
    </w:p>
    <w:p>
      <w:r>
        <w:t>FR: TAF B-5952/2011 du 20 janvier 2012</w:t>
      </w:r>
    </w:p>
    <w:p>
      <w:r>
        <w:t>IT: TAF B-5952/2011 del 20 gennaio 2012</w:t>
      </w:r>
    </w:p>
    <w:p>
      <w:pPr>
        <w:pStyle w:val="Heading2"/>
      </w:pPr>
      <w:r>
        <w:t>Regeste</w:t>
      </w:r>
    </w:p>
    <w:p>
      <w:r>
        <w:t>Entraide administrative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de la loi fédérale du 20 décembre 1968 sur la procédure administrative (PA, RS 172.021) accordant l'assistance administrative à une autorité étrangère de surveillance des marchés financiers. Le Tribunal administratif fédéral est donc compétent pour statuer sur le présent recours.</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À la lecture du dossier, il existe une incertitude quant à l'orthographe correcte du prénom du recourant. Si la FINMA a retenu « X._______ », le mandataire du recourant a, sous réserve de quelques exceptions, généralement écrit « X._______ ». Cela étant, le mandat de gestion en faveur de D._______ SA seule pièce versée au dossier signée de la main du recourant le présente orthographié de la même manière que l'a fait la FINMA. Dans ces circonstances, le Tribunal de céans s'en tient à cette orthographe également.</w:t>
      </w:r>
    </w:p>
    <w:p>
      <w:r>
        <w:rPr>
          <w:b/>
        </w:rPr>
        <w:t>E. 3</w:t>
      </w:r>
    </w:p>
    <w:p>
      <w:r>
        <w:t>La LBVM et la loi sur la surveillance des marchés financiers du 22 juin 2007 (LFINMA, RS 956.1) entrée en vigueur le 1er janvier 2009 contiennent chacune leur propre réglementation relative à l'entraide à l'encontre des autorités étrangères de surveillance (art. 38 LBVM et art. 42 LFINMA). Les dispositions de la LFINMA se révèlent toutefois subsidiaires à celles des autres lois - spéciales - sur les marchés financiers (art. 2 LFINMA ; cf. message du Conseil fédéral du 1er février 2006 concernant la loi fédérale sur l'Autorité de surveillance des marchés financiers [FF 2006 2741, spéc. 2760]). En conséquence, l'art. 38 LBVM se présente comme une lex specialis et trouve application pour le cas d'espèce (cf. ATAF 2011/14 consid. 3, arrêt du Tribunal administratif fédéral B 7107/2009 du 15 février 2010 consid. 2).</w:t>
      </w:r>
    </w:p>
    <w:p>
      <w:r>
        <w:rPr>
          <w:b/>
        </w:rPr>
        <w:t>E. 4</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Il sied de souligner à ce stade que le principe de la spécialité exclut que les informations transmises par le biais de l'entraide administrative en matière boursière soient utilisées en particulier à des fins fiscales (cf. message du Conseil fédéral du 10 novembre 2004 concernant la modification de la disposition sur l'assistance administrative internationale de la loi fédérale sur les bourses et le commerce des valeurs mobilières [FF 2004 6341 ss, spéc. 6357 s.] ; Douglas Hornung, Entraide administrative internationale - La mise en oeuvre des dispositions légales et les apports de la jurisprudence, in : Pratique juridique actuelle [PJA] 2001 p. 548). Par ailleurs, l'art. 38 al. 4 LBVM prescrit que la procédure d'assistance administrative est menée avec diligence ; la FINMA respecte le principe de la proportionnalité.</w:t>
      </w:r>
    </w:p>
    <w:p>
      <w:r>
        <w:rPr>
          <w:b/>
        </w:rPr>
        <w:t>E. 5</w:t>
      </w:r>
    </w:p>
    <w:p>
      <w:r>
        <w:t>Le recourant ne conteste pas que l'AMF constitue une autorité de surveillance des marchés financiers au sens de l'art. 38 al. 2 LBVM. Il estime en revanche qu'elle ne respecte plus les principes de confidentialité et de spécialité depuis l'affaire des données volées auprès de HSBC à Genève. Selon lui, il n'a pas été établi que le gouvernement suisse aurait obtenu les garanties suffisantes complémentaires de la France. Il conclut à ce que le Tribunal administratif fédéral enjoigne l'autorité inférieure de le renseigner sur l'étendue des garanties reçues permettant de continuer à considérer l'AMF comme un partenaire digne de confiance. À défaut, il demande la suspension de la transmission de ses données personnelles à l'AMF jusqu'à l'obtention de garanties supplémentaires suffisantes. L'autorité inférieure a relevé, dans la décision entreprise, que l'AMF est signataire à part entière de l'accord multilatéral portant sur la consultation, la coopération et l'échange d'informations (MMoU) de l'Organisation internationale des commissions de valeurs (OICV), ce qui implique qu'elle est à même de respecter les exigences de confidentialité requises pour la transmission d'informations. Elle se réfère également à la jurisprudence du Tribunal administratif fédéral confirmant que l'AMF remplit les conditions de spécialité et de confidentialité de l'art. 38 al. 2 LBVM. À ses yeux, l'AMF se présente donc comme une autorité de surveillance des marchés financiers liée par le secret de fonction et utilisant les informations dans un but de surveillance des bourses et du négoce de valeurs mobilières. En outre, la FINMA dit peiner à voir en quoi les garanties offertes par l'AMF au niveau du respect des principes précités seraient touchées par l'affaire des données volées. Citant la jurisprudence du Tribunal fédéral, elle souligne l'absence de signe démontrant que l'AMF entendrait ne pas les respecter dans un cas concret.</w:t>
      </w:r>
    </w:p>
    <w:p>
      <w:r>
        <w:rPr>
          <w:b/>
        </w:rPr>
        <w:t>E. 5.1</w:t>
      </w:r>
    </w:p>
    <w:p>
      <w:r>
        <w:t>C'est à juste titre que le recourant ne nie pas la qualité d'autorité de surveillance des marchés financiers au sens de l'art. 38 al. 2 LBVM de l'AMF que le Tribunal fédéral et, depuis 2007, le Tribunal administratif fédéral ont d'ailleurs reconnu de jurisprudence constante (cf. arrêt du Tribunal administratif fédéral B-8397/2010 du 31 janvier 2011 consid. 4 et les réf. cit.).</w:t>
      </w:r>
    </w:p>
    <w:p>
      <w:r>
        <w:rPr>
          <w:b/>
        </w:rPr>
        <w:t>E. 5.2</w:t>
      </w:r>
    </w:p>
    <w:p>
      <w:r>
        <w:t>Le recourant ne conteste pas non plus qu'avant l'affaire des données volées auprès de HSBC à Genève, l'AMF respectait les principes de confidentialité et de spécialité. Ce point a également fait l'objet d'une abondante et constante jurisprudence des deux instances précitées reconnaissant d'une part que l'autorité française satisfaisait à l'exigence de confidentialité, ses agents et membres étant astreints au secret professionnel, et que, d'autre part, elle présentait des garanties suffisantes pour assurer de manière effective le respect du principe de la spécialité (cf. arrêt du Tribunal administratif fédéral B-8397/2010 du 31 janvier 2011 consid. 4 et les réf. cit.). Sous l'angle de la législation française applicable, il sied de relever que les art. L621-4 et L632-16 du code monétaire et financier cités par l'AMF dans sa demande d'entraide présentent en réalité une formulation quelque peu différente dans ledit code en sa teneur actuelle (version de l'art. L621-4 telle que citée par l'AMF : « Les membres et les agents de l'Autorité des marchés financiers sont astreints au secret professionnel pour les faits, actes et renseignements dont ils ont pu avoir connaissance en raison de leurs fonctions » et sa version actuelle : « Les membres, les personnels et préposés de l'Autorité des marchés financiers ainsi que les experts nommés dans les commissions consultatives mentionnées au III de l'article L621-2 sont tenus au secret professionnel dans les conditions et sous les peines prévues à l'article L642-1 » ; version de l'art. L632-16 telle que citée par l'AMF : « les informations recueillies par l'Autorité des marchés financiers ne peuvent être divulguées qu'avec l'accord explicite des autorités compétentes qui les ont transmises et, le cas échéant, exclusivement aux fins pour lesquelles ces autorités ont donné leur accord » [correspondant à l'ancien art. L621-21, le paragraphe en cause ayant été abrogé par ordonnance n° 2007-544 du 12 avril 2007] et sa version actuelle sous forme d'un renvoi exprès de l'art. L632-16 au III de l'art. L632-7 prescrivant que : « lorsqu'elles proviennent d'une autorité d'un autre État membre de la communauté européenne ou d'un autre État partie à l'accord sur l'Espace économique européen ou d'un pays tiers, les informations ne peuvent être divulguées sans l'accord exprès de l'autorité qui les a communiquées et, le cas échéant, aux seules fins pour lesquelles elle a donné son accord »). Nonobstant la différence dans la formulation des dispositions topiques, force est de reconnaître que le contenu des normes en vigueur actuellement correspond à celui cité par l'AMF. En outre, l'AMF est signataire à part entière du MMoU de l'OICV (cf. www.iosco.org) qui impose aux parties le respect des principes de spécialité et de confidentialité aux ch. 10 et 11 (cf. ATAF 2011/14 consid. 4). Qui plus est, dans le dispositif de la décision entreprise, la FINMA rappelle expressément à l'AMF que les informations transmises doivent être utilisées exclusivement pour la mise en oeuvre de la réglementation sur les bourses, le commerce des valeurs mobilières ainsi que les négociants en valeurs mobilières et ne peuvent être retransmises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 l'AMF doit requérir le consentement de la FINMA avant d'utiliser ou de retransmettre les informations dans ce contexte. Dans ces conditions, il appert, conformément à la jurisprudence rendue en la matière, que les dispositions légales françaises, auxquelles s'ajoutent les exigences helvétiques rappelées dans la décision dont est recours, garantissent en principe le respect des principes de la confidentialité et de la spécialité.</w:t>
      </w:r>
    </w:p>
    <w:p>
      <w:r>
        <w:rPr>
          <w:b/>
        </w:rPr>
        <w:t>E. 5.3</w:t>
      </w:r>
    </w:p>
    <w:p>
      <w:r>
        <w:t>S'agissant des garanties données par un État quant au respect des principes précités et, ainsi, l'usage qu'il entend faire des informations transmises dans le cadre d'une demande d'entraide administrative internationale, il convient de renvoyer à la jurisprudence du Tribunal fédéral relative au principe de la spécialité ; il a, à cet égard, considéré que les autorités étrangères ne sont pas tenues de faire une déclaration contraignante selon le droit international public mais doivent s'engager à mettre tout en oeuvre pour le respecter (exigence qualifiée en anglais de "best efforts" ou de "best endeavour"). Aussi longtemps que l'État requérant l'observe effectivement et qu'il n'existe aucun signe qu'il ne le fasse pas dans le cas concret, rien ne s'oppose à accorder l'entraide administrative. S'il devait s'avérer que l'autorité requérante ne puisse plus s'y conformer en raison de sa législation interne ou d'une décision contraignante à laquelle elle n'a pas les moyens de s'opposer, la FINMA devrait alors refuser l'entraide (cf. ATF 127 II 142 consid. 6b et les réf. cit.). Rien ne justifie en outre de s'écarter de cette jurisprudence pour ce qui est du principe de confidentialité.</w:t>
      </w:r>
    </w:p>
    <w:p>
      <w:r>
        <w:rPr>
          <w:b/>
        </w:rPr>
        <w:t>E. 5.3.1</w:t>
      </w:r>
    </w:p>
    <w:p>
      <w:r>
        <w:t>En l'espèce, il apparaît de prime abord que la formulation de la demande d'entraide ainsi que le renvoi aux dispositions applicables du code monétaire et financier ne laissent transparaître aucune intention de l'AMF de ne pas respecter les principes de confidentialité et de spécialité (cf. supra consid. 5.2). Au contraire, l'autorité requérante rappelle expressément, d'une part, le secret de fonction auquel son personnel est tenu et, d'autre part, que la transmission des informations obtenues dans le cadre de l'entraide administrative internationale n'interviendra qu'avec l'accord explicite des autorités requises et, le cas échéant, exclusivement aux fins pour lesquelles ces autorités ont donné leur accord.</w:t>
      </w:r>
    </w:p>
    <w:p>
      <w:r>
        <w:rPr>
          <w:b/>
        </w:rPr>
        <w:t>E. 5.3.2</w:t>
      </w:r>
    </w:p>
    <w:p>
      <w:r>
        <w:t>Dans ses écritures, le recourant a certes indiqué fonder ses inquiétudes sur le comportement du gouvernement français dans l'affaire des données volées auprès de HSBC ; il n'a toutefois pas précisé si lesdites inquiétudes portaient uniquement sur une éventuelle transmission des données le concernant par l'AMF à des fins fiscales ou s'il s'agit également de la divulgation à d'autres autorités. Quoi qu'il en soit, le recourant n'a pas démontré l'existence de signes spécifiques et concrets dénotant une volonté de l'autorité inférieure de ne pas respecter les principes susmentionnés ; la simple invocation de l'affaire ayant touché HSBC à Genève ne constitue pas un indice sérieux mettant en doute le respect desdits principes par l'AMF dans le cas d'espèce. En effet, cette affaire ne présente aucun lien avec l'entraide administrative internationale en matière boursière concernée par la présente procédure. En particulier, ainsi que l'a noté l'autorité inférieure, la problématique ne portait aucunement sur des informations reçues régulièrement dans le cadre d'une demande d'entraide à d'autres autorités mais de données obtenues à la suite d'un vol ; aussi, la question avait trait à la manière dont les données ont été acquises et non sur leur transmission ultérieure. Or, les craintes du recourant portent précisément sur la transmission ultérieure d'informations personnelles. De plus, la demande d'entraide a in casu été formulée conformément à la procédure applicable ; si l'entraide est accordée, les informations auront donc été obtenues de manière parfaitement régulière. Les appréhensions du recourant se fondent ainsi sur des éléments sans lien avec la demande d'entraide administrative internationale formulée par l'AMF.</w:t>
      </w:r>
    </w:p>
    <w:p>
      <w:r>
        <w:rPr>
          <w:b/>
        </w:rPr>
        <w:t>E. 5.3.3</w:t>
      </w:r>
    </w:p>
    <w:p>
      <w:r>
        <w:t>Par ailleurs, il sied de souligner qu'aucune violation des principes de confidentialité et de spécialité par l'AMF n'a été à ce jour constatée par le Tribunal administratif fédéral, diverses demandes d'entraide administrative internationale en matière boursière ayant d'ailleurs été admises au niveau de cette instance depuis l'affaire des données volées.</w:t>
      </w:r>
    </w:p>
    <w:p>
      <w:r>
        <w:rPr>
          <w:b/>
        </w:rPr>
        <w:t>E. 5.4</w:t>
      </w:r>
    </w:p>
    <w:p>
      <w:r>
        <w:t>Sur le vu de ce qui précède, force est de reconnaître que l'affaire des données volées auprès de HSBC ne constitue pas un indice sérieux et concret que l'AMF ne respectera pas - ou ne sera plus en mesure de respecter au regard des dispositions de son droit interne ou d'une décision contraignante - les principes de confidentialité et de spécialité dans le cas particulier, soit notamment qu'elle pourrait ne pas requérir l'assentiment de la FINMA dans une situation où elle devrait le faire. L'entraide administrative ne saurait donc être refusée pour ce motif pas plus qu'il ne se justifie d'ordonner à l'autorité inférieure la production de garanties fournies dans un tout autre contexte ou de solliciter de la part de l'AMF des assurances supplémentaires. Le grief du recourant doit par conséquent être rejeté.</w:t>
      </w:r>
    </w:p>
    <w:p>
      <w:r>
        <w:rPr>
          <w:b/>
        </w:rPr>
        <w:t>E. 6</w:t>
      </w:r>
    </w:p>
    <w:p>
      <w:r>
        <w:t>À juste titre, le recourant ne conteste pas que les transactions en cause ont effectivement été opérées de sorte que la demande ne se présente pas comme une recherche indéterminée de moyens de preuve. Il se prévaut en revanche de sa qualité de tiers non impliqué. Il rappelle que D._______ SA se trouve au bénéfice d'un mandat de gestion discrétionnaire lui donnant un pouvoir de disposition et de gestion général, large et inconditionnel sur ses avoirs. L'autorité inférieure ne nie pas que D._______ SA disposerait d'un tel mandat. Elle a néanmoins relevé que le recourant se trouve inscrit au registre du commerce du canton de E._______ comme administrateur de la société H._______ SA, mettant ainsi en doute qu'il ne soit pas un investisseur capable de juger de l'opportunité des placements effectués. Elle qualifie d'étrange le fait que D._______ SA n'ait investi dans le titre concerné que pour un seul de ses clients quand bien même celui-ci bénéficie d'une gestion sophistiquée de ses avoirs sous gestion. Elle note encore que le nombre de titres acquis puis revendus s'avère important et le gain réalisé non négligeable. Elle considère que ces différents éléments laissent subsister un doute sur le fait que le recourant n'ait pas participé à la réalisation des transactions en cause.</w:t>
      </w:r>
    </w:p>
    <w:p>
      <w:r>
        <w:rPr>
          <w:b/>
        </w:rPr>
        <w:t>E. 6.1</w:t>
      </w:r>
    </w:p>
    <w:p>
      <w:r>
        <w:t>À titre liminaire, force est d'admettre que les activités litigieuses ont eu lieu durant une période sensible - se définissant comme celle se situant avant ou après une phase d'augmentation de cours inhabituelle (cf. arrêt du Tribunal administratif fédéral B-8397/2010 du 31 janvier 2011 consid. 7) puisqu'elles ont été opérées, pour l'achat, entre le 14 et le 17 mai 2010 et, pour la vente, le 20 mai 2010 alors que le communiqué de A._______ et C._______ annonçant l'intention de la seconde de déposer une offre publique d'achat des titres de la première est intervenu le 19 mai 2010 et a été suivi, le 20 mai 2010, d'une progression du titre de 29% ; le recourant ne le conteste au demeurant pas. Or, la variation du cours des titres durant une période sensible constitue un indice suffisant de distorsion du marché, de nature à justifier l'octroi de l'entraide (cf. ATF 129 II 484 consid. 4.2 et les réf. cit. ; arrêt du Tribunal administratif fédéral B 1589/2008 du 2 juin 2008 consid. 6.1). Dans ces circonstances, l'AMF pouvait légitimement demander à la FINMA des précisions sur les transactions en cause. Au demeurant, la FINMA n'avait pas à vérifier les raisons invoquées par le recourant pour expliquer ces opérations boursières, soit le fait que D._______ SA aurait pratiqué une analyse professionnelle et suivie du marché pour procéder auxdites transactions. Il appartient en effet à l'autorité requérante uniquement d'examiner, sur la base de ses propres investigations et des informations transmises par la FINMA, si ses craintes initiales de possible distorsion du marché sont ou non fondées (cf. ATF 127 II 142 consid. 5c). Les allégations du recourant quant aux motifs de ces transactions ne sont pas déterminantes dans ce contexte.</w:t>
      </w:r>
    </w:p>
    <w:p>
      <w:r>
        <w:rPr>
          <w:b/>
        </w:rPr>
        <w:t>E. 6.2</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arrêt du Tribunal administratif fédéral B-2537/2008 du 10 juillet 2008 consid. 7.2 ; arrêt du Tribunal fédéral 2A.701/2005 du 9 août 2006 consid. 4.2, ATF 126 II 126 consid. 6a/bb).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arrêt du Tribunal fédéral 2A.12/2007 du 17 avril 2007 consid. 4.2 et les réf. cit. ; arrêt du Tribunal administratif fédéral B-1023/2009 du 5 mai 2009 consid. 6.1 et les réf. cit.). Le Tribunal fédéral a posé l'exigence d'un rapport de gestion de fortune clair, écrit et sans équivoque afin d'éviter les difficultés et les malentendus dans la détermination de manière précise des relations entre les personnes en cause (cf. arrêt du Tribunal fédéral 2A.3/2004 du 19 mai 2004 consid. 5.3.2). Il appartient toutefois au client concerné de démontrer qu'il n'a nullement été mêlé d'une manière ou d'une autre aux transactions en cause, celles-ci ayant été effectuées à son insu dans le cadre d'un mandat de gestion discrétionnaire (cf. ATAF 2007/28 consid. 6.4 et les réf. cit., arrêts du Tribunal administratif fédéral B 168/2008 du 26 mars 2008 consid. 6.1 et B-1589/2008 du 2 juin 2008 consid. 7.1). En l'espèce, il est constant que D._______ SA se trouvait au bénéfice d'un mandat de gestion discrétionnaire dont une copie a été jointe au recours. Il convient à cet égard d'examiner si d'autres circonstances indiquent que le recourant pourrait avoir été mêlé lui-même d'une manière ou d'une autre aux transactions litigieuses. Il est vrai que la société H._______ SA, visant la commercialisation, la promotion et le conseil en matière de cartes de paiement ainsi que la mise en place de programmes de marketing et de fidélisation de même que les activités s'y rapportant comme cela ressort du registre du commerce du canton de E._______ , présente certes un lien réel avec la finance mais néanmoins pas direct avec les transactions telles que touchées par la présente procédure. Nonobstant, il est permis de relever, avec l'autorité inférieure, que cette qualité nécessite malgré tout des connaissances spécifiques indispensables laissant apparaître que le recourant se révèle capable de juger l'opportunité des placements effectués. Celui-ci l'a d'ailleurs expressément reconnu dans ses observations du 13 décembre 2011. À cet égard, l'on ne saurait négliger l'influence que peuvent avoir les connaissances du recourant dans les liens qu'il entretient avec D._______ SA et sur la possibilité qu'il ait été consulté par cette dernière. Il sied au demeurant de noter que la société H._______ SA, sise (...), se trouve à moins de 200 mètres de D._______ SA, située (...). Cette proximité géographique invite également à s'interroger sur l'étroitesse des relations qu'entretiennent G._______ et le recourant, tout comme le fait que ce dernier ait mandaté le même avocat que D._______ SA. En outre, ainsi que l'a souligné l'autorité inférieure, le fait que les transactions opérées par D._______ SA sur le titre A._______ l'ont été exclusivement pour le compte du recourant atteste le caractère exceptionnel de ces transactions. De surcroît, il s'agit d'un nombre non négligeable de transactions, soit de huit opérations d'achat entre le 14 et le 17 mai 2010 pour un total de 26'000 titres suivies de trois opérations de vente, le 20 mai 2010, de l'ensemble des titres acquis. Les éléments ainsi décrits relatifs à la situation dans laquelle les activités litigieuses ont pris place suffisent à jeter un doute sur l'absence d'intervention du recourant dans les transactions précitées. Or, attendu que pour conduire au rejet de la demande d'entraide administrative, la non-implication doit être manifeste, un tel doute suffit a contrario à lui nier cette qualité. C'est alors à l'AMF et non à la FINMA qu'il incombera ensuite de faire toute la lumière sur la réelle implication du recourant.</w:t>
      </w:r>
    </w:p>
    <w:p>
      <w:r>
        <w:rPr>
          <w:b/>
        </w:rPr>
        <w:t>E. 6.3</w:t>
      </w:r>
    </w:p>
    <w:p>
      <w:r>
        <w:t>Sur le vu de ce qui précède, force est de constater qu'il ne s'avère pas manifeste que X._______ n'ait pris aucune part aux transactions ayant éveillé les soupçons de l'autorité requérante ; dès lors, la transmission d'informations le concernant ne contrevient pas au principe de la proportionnalité tel que prescrit par l'art. 38 al. 4 LBVM.</w:t>
      </w:r>
    </w:p>
    <w:p>
      <w:r>
        <w:rPr>
          <w:b/>
        </w:rPr>
        <w:t>E. 7</w:t>
      </w:r>
    </w:p>
    <w:p>
      <w:r>
        <w:t>Le recourant sollicite du Tribunal de céans l'audition de G._______, de la société D._______ SA. Aux termes de l'art. 33 al. 1 PA, l'autorité admet les moyens de preuve offerts par la partie s'ils paraissent propres à élucider les faits. Les parties ont le droit d'être entendues (art. 29 al. 2 de la Constitution fédérale de la Confédération suisse du 18 avril 1999 [Cst., RS 101]). Le droit d'être entendu tel qu'il est garanti par ces dispositions comprend notamment le droit de produire des preuves quant aux faits de nature à influer sur la décision, d'obtenir qu'il soit donné suite à ces offres de preuves pertinentes, de participer à l'administration des preuves essentielles ou à tout le moins de s'exprimer sur son résultat, lorsque cela est de nature à influer sur la décision à rendre. Le droit d'être entendu ne comprend toutefois pas le droit d'être entendu oralement (cf. ATF 130 II 425 consid. 2.1, ATF 122 II 464 consid. 4 ; JAAC 70.75 consid. 3bb), ni celui d'obtenir l'audition de témoins. Selon le Tribunal fédéral, l'autorité peut en effet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ATF 125 I 127 consid. 6, ATF 124 I 208 consid. 4). De surcroît, l'audition de témoins apparaît d'ailleurs comme un moyen de preuve subsidiaire qui n'est utilisé qu'à titre exceptionnel lorsque les faits ne peuvent pas être suffisamment élucidés d'une autre façon (art. 14 al. 1 PA ; cf. arrêt du Tribunal fédéral 5A.15/2006 du 15 juin 2006 consid. 2.1 et les réf. cit.). En l'espèce, la requête du recourant doit, selon sa formulation, permettre au Tribunal de céans de déterminer de manière définitive si le recourant a donné ou non des instructions relatives à l'investissement dans le titre A._______ ; elle tend ainsi à confirmer sa non-implication dans les transactions en cause. L'on ne saurait certes exclure à ce stade que l'audition de l'administrateur de D._______ SA pourrait amener certains éclaircissements. Cela étant, il a été démontré précédemment que le recourant ne peut être considéré comme manifestement non impliqué dans les transactions en cause (cf. supra consid. 6). Or, le moyen de preuve requis ne porte pas directement sur les constatations - factuelles et non contestées - opérées précédemment ayant mené à cette conclusion. Aussi, l'audition de G._______ ne saurait suffire à réduire à néant l'influence potentielle desdites constatations ainsi que le doute qu'elles ont induit et, de la sorte, à rétablir le caractère manifeste de la non-implication du recourant. En effet, il ne faut pas perdre de vue le rôle de l'autorité requise, sous l'angle de la qualité de tiers non impliqué, consistant uniquement à examiner si la personne au sujet de laquelle l'autorité requérante réclame des informations s'avère - de manière évidente - non impliquée dans les transactions faisant l'objet de la demande d'entraide. Dès lors que le caractère manifeste de la non-implication fait défaut, l'entraide doit être accordée ; il n'appartient pas aux autorités requises d'entreprendre des mesures d'instruction complémentaires puisqu'elles incombent à l'autorité requérante. Il en découle que la requête du recourant doit être rejetée.</w:t>
      </w:r>
    </w:p>
    <w:p>
      <w:r>
        <w:rPr>
          <w:b/>
        </w:rPr>
        <w:t>E. 8</w:t>
      </w:r>
    </w:p>
    <w:p>
      <w:r>
        <w:t>Le recourant a conclu, à titre plus subsidiaire, qu'il soit ordonné à la FINMA de joindre à son courrier de transmission à l'AMF le courrier de D._______ SA du 2 mars 2011. Le Tribunal de céans relève que cette requête, formulée pour la première fois au stade du recours, a été admise par la FINMA dans sa réponse du 25 novembre 2011 déclarant expressément ne pas s'y opposer. Ce point ne s'avère dès lors pas litigieux.</w:t>
      </w:r>
    </w:p>
    <w:p>
      <w:r>
        <w:rPr>
          <w:b/>
        </w:rPr>
        <w:t>E. 9</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3'000.-, doivent être intégralement mis à sa charge. Ils sont compensés par l'avance de frais de Fr. 3'000.- déjà versée. Vu l'issue de la procédure, le recourant n'a pas droit à des dépens (art. 64 PA).</w:t>
      </w:r>
    </w:p>
    <w:p>
      <w:r>
        <w:rPr>
          <w:b/>
        </w:rPr>
        <w:t>E. 11</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