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B-594/2024 vom 12. Mai 2026</w:t>
      </w:r>
    </w:p>
    <w:p>
      <w:r>
        <w:t>Bundesverwaltungsgericht, 2026-05-12, FR</w:t>
      </w:r>
    </w:p>
    <w:p>
      <w:r>
        <w:rPr>
          <w:b/>
        </w:rPr>
        <w:t xml:space="preserve">Quelle: </w:t>
      </w:r>
      <w:r>
        <w:t>https://mcp.opencaselaw.ch/entscheid/bvger_B-594_2024</w:t>
      </w:r>
    </w:p>
    <w:p>
      <w:r>
        <w:t>FR: TAF B-594/2024 du 12 mai 2026</w:t>
      </w:r>
    </w:p>
    <w:p>
      <w:r>
        <w:t>IT: TAF B-594/2024 del 12 maggio 2026</w:t>
      </w:r>
    </w:p>
    <w:p>
      <w:pPr>
        <w:pStyle w:val="Heading2"/>
      </w:pPr>
      <w:r>
        <w:t>Regeste</w:t>
      </w:r>
    </w:p>
    <w:p>
      <w:r>
        <w:t>Surveillance des fondations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Partant, le recours doit être déclaré irrecevable sans qu'il soit nécessaire d'en discuter les mérites.</w:t>
      </w:r>
    </w:p>
    <w:p>
      <w:r>
        <w:rPr>
          <w:b/>
        </w:rPr>
        <w:t>E. 5.1</w:t>
      </w:r>
    </w:p>
    <w:p>
      <w:r>
        <w:t>Les frais de procédure, comprenant l'émolument judiciaire et les débours, sont mis à la charge de la partie qui succombe (art. 63 al. 1 1ère phrase PA et art. 1 al. 1 du règlement du 21 février 2008 concernant les frais, dépens et indemnités fixés par le Tribunal administratif fédéral [FITAF, RS 173.320.2]). Aucun frais de procédure n'est mis à la charge des autorités inférieures ni des autorités fédérales recourantes et déboutées (art. 63 al. 2 PA). En l'espèce, le recourant qui succombe supportera les frais de procédure qui s'élèvent à 2'000 francs. Ce montant sera prélevé sur l'avance de frais du même montant versé durant l'instruction.</w:t>
      </w:r>
    </w:p>
    <w:p>
      <w:r>
        <w:rPr>
          <w:b/>
        </w:rPr>
        <w:t>E. 5.2.1</w:t>
      </w:r>
    </w:p>
    <w:p>
      <w:r>
        <w:t>L'autorité de recours peut allouer, d'office ou sur requête, à la partie ayant entièrement gain de cause une indemnité pour les frais indispensables et relativement élevés qui lui ont été occasionnés (art. 64 al. 1 PA en relation avec l'art. 7 al. 1 FITAF). Les dépens comprennent les frais de représentation et les éventuels autres frais nécessaires de la partie (art. 8 FITAF). Les frais de représentation comprennent notamment les honoraires d'avocat (art. 9 al. 1 let. a FITAF) lesquels sont calculés en fonction du temps nécessaire à la défense de la partie représentée (art. 10 al. 1 FITAF). Les parties qui ont droit aux dépens doivent faire parvenir au tribunal, avant le prononcé de la décision, un décompte de leurs prestations ; à défaut, le tribunal fixe l'indemnité sur la base du dossier (art. 14 FITAF).</w:t>
      </w:r>
    </w:p>
    <w:p>
      <w:r>
        <w:rPr>
          <w:b/>
        </w:rPr>
        <w:t>E. 5.2.2</w:t>
      </w:r>
    </w:p>
    <w:p>
      <w:r>
        <w:t>En l'espèce, l'intimée qui obtient gain de cause a droit à des dépens. Faute de décompte de prestations remis par celle-ci, il convient, eu égard aux écritures déposées dans le cadre de la présente procédure, de lui allouer une indemnité de 2'000 francs et de mettre celle-ci à la charge du recourant dès l'entrée en force du présent arrêt.</w:t>
      </w:r>
    </w:p>
    <w:p>
      <w:r>
        <w:rPr>
          <w:b/>
        </w:rPr>
        <w:t>E. 5.2.3</w:t>
      </w:r>
    </w:p>
    <w:p>
      <w:r>
        <w:t>L'autorité inférieure n'a elle-même pas droit aux dépens (art. 7 al. 3 FITAF).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