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B-5947/2011 vom 27. November 2013</w:t>
      </w:r>
    </w:p>
    <w:p>
      <w:r>
        <w:t>Bundesverwaltungsgericht, 2013-11-27, DE</w:t>
      </w:r>
    </w:p>
    <w:p>
      <w:r>
        <w:rPr>
          <w:b/>
        </w:rPr>
        <w:t xml:space="preserve">Quelle: </w:t>
      </w:r>
      <w:r>
        <w:t>https://mcp.opencaselaw.ch/entscheid/bvger_B-5947_2011</w:t>
      </w:r>
    </w:p>
    <w:p>
      <w:r>
        <w:t>FR: TAF B-5947/2011 du 27 novembre 2013</w:t>
      </w:r>
    </w:p>
    <w:p>
      <w:r>
        <w:t>IT: TAF B-5947/2011 del 27 novembre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Vorinstanz vom 4. Oktober 2011. Der Beschwerdeführer hat frist- und formgerecht Beschwerde erhoben (Art. 60 ATSG). Als Adressat der angefochtenen Verfügung ist er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Praxiskommentar VwVG, Zürich 2009, Art. 62 N 40).</w:t>
      </w:r>
    </w:p>
    <w:p>
      <w:r>
        <w:rPr>
          <w:b/>
        </w:rPr>
        <w:t>E. 2.3</w:t>
      </w:r>
    </w:p>
    <w:p>
      <w:r>
        <w:t>Der Sozialversicherungsprozess ist vom Untersuchungsgrundsatz beherrscht. Danach hat das Gericht vom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deutscher Staatsangehöriger und lebt in Deutschland. Das am 1. Juni 2002 in Kraft getretene Abkommen vom 21. Juni 1999 zwischen der Schweizerischen Eidgenossenschaft einerseits und der Europäischen Gemeinschaft andererseits über die Freizügigkeit (Freizügigkeitsabkommen, nachfolgend: FZA, SR 0.142.112.681) ist somit anwendbar.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richten sich die Bestimmung der Invalidität, die Berechnung des Invaliditätsgrades und der Rentenhöhe auch nach Inkrafttreten des FZA nach schweizerischem Recht (BGE 130 V 253 E. 2.4), insbesondere dem IVG, der Verordnung vom 17. Januar 1961 über die Invalidenversicherung (IVV, SR 831.201), dem ATSG sowie der entsprechenden Verordnung vom 11. September 2002 (ATSV, SR 830.11). Noch keine Anwendung findet vorliegend die am 1. April 2012 in Kraft gesetzte Verordnung (EG) Nr. 883/2004 des Europäischen Parlaments und des Rates vom 29. April 2004 zur Koordinierung der Systeme der sozialen Sicherheit. Für die Beurteilung eines Rentenanspruchs sind Feststellungen ausländischer Versicherungsträger, Krankenkassen, Behörden und Ärzte bezüglich Invaliditätsgrad und Anspruchsbeginn für die rechtsanwendenden Behörden in der Schweiz nicht verbindlich (BGE 130 V 253 E. 2.4). Vielmehr unterstehen auch aus dem Ausland stammende Beweismittel der freien Beweiswürdigung des Gerichts (Urteil des Eidgenössischen Versicherungsgerichts [EVG] vom 11. Dezember 1981 i.S. D).</w:t>
      </w:r>
    </w:p>
    <w:p>
      <w:r>
        <w:rPr>
          <w:b/>
        </w:rPr>
        <w:t>E. 3.2</w:t>
      </w:r>
    </w:p>
    <w:p>
      <w:r>
        <w:t>Nach der Rechtsprechung stellt das Sozialversicherungsgericht bei der Beurteilung einer Streitsache in der Regel auf den bis zum Zeitpunkt des Erlasses der streitigen Verfügung (hier: 4. Oktober 2011) eingetretenen Sachverhalt ab (BGE 129 V 1 E 1.2, mit Hinweis).</w:t>
      </w:r>
    </w:p>
    <w:p>
      <w:r>
        <w:rPr>
          <w:b/>
        </w:rPr>
        <w:t>E. 3.3</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4. Oktober 2011 in Kraft standen (Bestimmungen der 5. IV-Revision). Noch keine Anwendung findet vorliegend das am 1. Januar 2012 in Kraft getretene erste Massnahmenpaket der 6. IV-Revision (IVG in der Fassung vom 18. März 2011 [AS 2011 5659]).</w:t>
      </w:r>
    </w:p>
    <w:p>
      <w:r>
        <w:rPr>
          <w:b/>
        </w:rPr>
        <w:t>E. 4</w:t>
      </w:r>
    </w:p>
    <w:p>
      <w:r>
        <w:t>Anfechtungsobjekt bildet die Verfügung der Vorinstanz vom 4. Oktober 2011, mit welcher die Vorinstanz die dem Beschwerdeführer bisher geleistete halbe Rente bestätigte, wobei die Frage im Zentrum steht, ob sich der Gesundheitszustandes des Versicherten in rentenrelevanter Weise verschlechtert hat bzw. ob der Sachverhalt durch die Vorinstanz rechtsgenügend abgeklärt und gewürdigt worden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Erwerbseinkommen, das die versicherte Person erzielen könnte, wenn sie nicht invalid geworden wäre (Valideneinkommen; BGE 128 V 29 E. 1, BGE 104 V 135 E. 2a und b; ZAK 1990 S. 518 E. 2).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auf eine Viertelsrente.</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IV 256 E. 4, BGE 115 V 133 E. 2; AHI-Praxis 2002 S. 62 E. 4b/cc).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Auch die Stellungnahmen des regionalärztlichen Dienstes (RAD)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 auf die Fachkenntnisse des Experten verlassen können. Nimmt der RAD selbst keine Untersuchung vor, hat er zunächst zu überprüfen, ob die medizinischen Akten ein vollständiges Bild über Anamnese, Verlauf und gegenwärtigen Status ergeben (vgl. zu den Anforderungen an einen Aktenbericht Urteil des Bundesgerichts 8C_653/2009 vom 28. Oktober 2009 E. 5.2) bzw. ob ein von ihm angefordertes Gutachten den Anforderungen der Rechtsprechung entspricht und die im konkreten Fall erforderlichen Untersuchungen vorgenommen und dokumentiert wurden.</w:t>
      </w:r>
    </w:p>
    <w:p>
      <w:r>
        <w:rPr>
          <w:b/>
        </w:rPr>
        <w:t>E. 4.3</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w:t>
      </w:r>
    </w:p>
    <w:p>
      <w:r>
        <w:rPr>
          <w:b/>
        </w:rPr>
        <w:t>E. 4.4</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Urteil des Bundesgerichts 9C_889/2011 vom 8. Februar 2012 E. 3.2). Vorliegend ist entsprechend der medizinisch dokumentierte Gesundheitszustand des Beschwerdeführers im Zeitpunkt der Revisionsverfügungen vom 25. April 2007 (Ausgangszeitpunkt) zu vergleichen mit jenem im Zeitpunkt der angefochtenen Revisionsverfügung vom 4. Oktober 2011 (revisionsrechtlicher Vergleichszeitpunkt), wobei vorliegend insbesondere die Verschlechterung des psychischen Gesundheitszustandes des Beschwerdeführers streitig ist.</w:t>
      </w:r>
    </w:p>
    <w:p>
      <w:r>
        <w:rPr>
          <w:b/>
        </w:rPr>
        <w:t>E. 4.5</w:t>
      </w:r>
    </w:p>
    <w:p>
      <w:r>
        <w:t>Zum Ausganszeitpunkt ergibt sich aus den Akten folgendes:</w:t>
      </w:r>
    </w:p>
    <w:p>
      <w:r>
        <w:rPr>
          <w:b/>
        </w:rPr>
        <w:t>E. 4.5.1</w:t>
      </w:r>
    </w:p>
    <w:p>
      <w:r>
        <w:t>Die Revisionsverfügung vom 25. April 2007 basiert beweismässig hauptsächlich auf dem Bericht der behandelnden Ärztin Dr. med. A._______ vom 10. Februar 2006 (IV act. 77). Darin stellte die Ärztin die folgenden Diagnosen mit einer Auswirkung auf die Arbeitsfähigkeit des Versicherten: · Verbrennung 3. Grades (einschliesslich Muskulatur) beider unterer Extremitäten mit Hauttransplantat, · Chronische Narbenulcera, · Belastbarkeit vermindert (Gehstrecke maximal 200m, Stehen und Laufen nur kurze Zeit möglich).</w:t>
      </w:r>
    </w:p>
    <w:p>
      <w:r>
        <w:rPr>
          <w:b/>
        </w:rPr>
        <w:t>E. 4.5.2</w:t>
      </w:r>
    </w:p>
    <w:p>
      <w:r>
        <w:t>Frühere medizinische Unterlagen enthalten zudem die Diagnosen · arterieller Hypertonus (IV act. 41), · chronisch aktive Hepatitis C (IV act. 41), · Suchtkrankheit (IV act. 30).</w:t>
      </w:r>
    </w:p>
    <w:p>
      <w:r>
        <w:rPr>
          <w:b/>
        </w:rPr>
        <w:t>E. 4.6</w:t>
      </w:r>
    </w:p>
    <w:p>
      <w:r>
        <w:t>Über den revisionsrechtlichen Vergleichspunkt erteilen alsdann die nachfolgenden Arztunterlagen Auskünfte:</w:t>
      </w:r>
    </w:p>
    <w:p>
      <w:r>
        <w:rPr>
          <w:b/>
        </w:rPr>
        <w:t>E. 4.6.1</w:t>
      </w:r>
    </w:p>
    <w:p>
      <w:r>
        <w:t>Dr. med A._______ stellte mit Befundbericht vom 22. Oktober 2010 (IV act. 104) die Diagnosen · Zustand nach chronischer Osteomyelitis, Spätfolge Verbrennung 3. Grades beider unterer Extremitäten, · Chronische Ulcus linker Unterschenkel, · Arterielle essentielle Hypertonie, · Psychosomatischer Symptomenkomplex, · Hepatitis C. Als von der Norm abweichende klinische Untersuchungsbefunde wurde diagnostiziert: · Schwere Deformierung der unteren Extremitäten beidseitig, Narbenkontrakturen, · Psychischer Befund: zurzeit Schlaf- und Appetitstörung.</w:t>
      </w:r>
    </w:p>
    <w:p>
      <w:r>
        <w:rPr>
          <w:b/>
        </w:rPr>
        <w:t>E. 4.6.2</w:t>
      </w:r>
    </w:p>
    <w:p>
      <w:r>
        <w:t>Im orthopädischen Fachgutachten vom 15. November 2010 (IV act. 108) stellte Dr. med. B._______ die Diagnosen · Gangstörung bei Zustand nach ausgedehnter Verbrennung im Bereich beider Füsse und Unterschenkel, · Verschleisserscheinungen im Bereich der Hals- und Brustwirbelsäule, · Rezidivierende lumbalgieforme Beschwerden, · Beginnende Gonarthrose beidseitig. Im Ergebnis kam Dr. B._______ zum Schluss, es bestünden wesentliche Einschränkungen des Bewegungs- und Haltungsapparats. Eine Arbeitshaltung im Gehen oder Stehen sei nur zeitweise und im Sitzen überwiegend, aber nicht ständig möglich. Der Versicherte könne die letzte berufliche Tätigkeit indessen im zeitlichen Umfang von 6 Stunden oder mehr ausüben.</w:t>
      </w:r>
    </w:p>
    <w:p>
      <w:r>
        <w:rPr>
          <w:b/>
        </w:rPr>
        <w:t>E. 4.6.3</w:t>
      </w:r>
    </w:p>
    <w:p>
      <w:r>
        <w:t>Dr. C._______, Facharzt für Psychiatrie, stellte in seinem ärztlichen Gutachten vom 17. November 2010 (IV act. 106) die Diagnosen · Mittelschweres bis schweres rezidivierenden depressives Syndrom (ICD-10: F33.3), · Polyvalente Suchtmittelabhängigkeit vom Opiatenmischtyp (über Jahrzehnte abstinent; ICD-10: F12.9). In der Begründung führte Dr. C._______ aus, beim Versicherten bestehe eine kombinierte körperliche sowie seelische Versehrtheit im Sinne eines prolongiert verlaufenden depressiven Syndroms reaktiver Natur als Zustand nach schwerem Verbrennungsunfall an den unteren Extremitäten. Der Versicherte sei im Rahmen der beruflichen Tätigkeit als Sozialpädagoge angestellt gewesen, wobei berufliche Irritationen zur Beendigung der Tätigkeit führen mussten. Beim Versicherten sei nicht zuletzt ein reaktiv implementiertes seelisches Beschwerdebild anzunehmen, was seine Leistungsfähigkeit unter drei Stunden minimiere (IV act. 106). Auf die einschlägigen Fragen im Beurteilungsformular antwortete Dr. C._______, es seien keine wesentlichen, bisher unbekannten Erkrankungen oder Krankheitskomplikationen festgestellt worden. Wesentliche Einschränkungen der Leistungsfähigkeit bestünden bezüglich des Bewegungs- und Haltungsapparats sowie bezüglich Gefährdungs- und Belastungsfaktoren, nicht aber bezüglich der geistigen oder psychischen Belastbarkeit.</w:t>
      </w:r>
    </w:p>
    <w:p>
      <w:r>
        <w:rPr>
          <w:b/>
        </w:rPr>
        <w:t>E. 4.6.4</w:t>
      </w:r>
    </w:p>
    <w:p>
      <w:r>
        <w:t>Der RAD-Arzt Dr. D._______, Allgemeinarzt, hielt in seiner Stellungnahme vom 25. Januar 2011 die neue Diagnose der rezidivierenden mittelgradigen Depression fest und führte dazu aus, dass der Versicherte seine Stelle wegen psychologischer Überlastung als Sozialpädagoge gekündigt habe, wobei sich die Zeitangabe des Arbeitgebers und der angebliche Beginn der depressiven (reaktiven) Depression widersprächen. Eine psychisch nicht belastende, rein sitzende Tätigkeit könne dem Versicherten weiterhin zugemutet werden (IV act. 112). In seiner Stellungnahme vom 1. Juni 2011 führte Dr. D._______ zudem aus, dass der Versicherte aus orthopädischer Sicht voll arbeitsfähig für seinen bisherigen Beruf als Sozialpädagoge sei. Die Arbeitsaufgabe sei nach Kündigung des Versicherten wegen Mobbing und ähnlichen Problemen erfolgt. Die anschliessende Begründung des Psychiaters einer "seelischen Versehrtheit" sei auch von diesem nur im Rahmen des Zustandes nach dem Verbrennungsunfall gesehen worden und begründe keine Änderung des Gesundheitszustandes zum Zeitpunkt der erfolgten Kündigung. Zusammenfassend könne gesagt werden, dass sich die Wiederaufnahme der Tätigkeit im Jahre 2006 nach einer Stabilisation der Wundverhältnisse ergeben und sich daran seither nichts geändert habe (IV act. 125).</w:t>
      </w:r>
    </w:p>
    <w:p>
      <w:r>
        <w:rPr>
          <w:b/>
        </w:rPr>
        <w:t>E. 4.6.5</w:t>
      </w:r>
    </w:p>
    <w:p>
      <w:r>
        <w:t>Im Beschwerdeverfahren reichte der Beschwerdeführer weiter eine Bestätigung des Diplom-Psychologen E._______ ein, in der ausgeführt wird, der Versicherte befinde sich in fortlaufender psychotherapeutischer Behandlung. Die Behandlung sei medizinisch erforderlich, diene der Bewältigung der körperlichen und seelischen Behinderung des Patienten und werde von der gesetzlichen Krankenversicherung getragen. Die Be-stätigung datiert vom 17. Oktober 2011.</w:t>
      </w:r>
    </w:p>
    <w:p>
      <w:r>
        <w:rPr>
          <w:b/>
        </w:rPr>
        <w:t>E. 4.7</w:t>
      </w:r>
    </w:p>
    <w:p>
      <w:r>
        <w:t>Der Vergleich der in den jeweiligen Referenzzeitpunkten vorliegenden medizinischen Unterlagen ergibt somit einerseits keine relevante Veränderung bezüglich der körperlichen Beeinträchtigungen des Versicherten. Neu sind indessen die Beschwerden im psychischen Bereich, welche erstmals im psychiatrischen Gutachten von Dr. C._______ vom 17. November 2010 diagnostiziert wurden.</w:t>
      </w:r>
    </w:p>
    <w:p>
      <w:r>
        <w:rPr>
          <w:b/>
        </w:rPr>
        <w:t>E. 4.8</w:t>
      </w:r>
    </w:p>
    <w:p>
      <w:r>
        <w:t>Nach der Rechtsprechung können Beeinträchtigungen der psychischen Gesundheit in gleicher Weise wie körperliche Gesundheitsschäden eine Invalidität im Sinne von Art. 4 Abs. 1 IVG in Verbindung mit Art. 8 ATSG bewirken. Nicht als Auswirkungen einer krankhaften seelischen Verfassung und damit invalidenversicherungsrechtlich nicht als relevant gelten Beeinträchtigungen der Erwerbsfähigkeit, welche die versicherte Person bei Aufbietung allen guten Willens, Arbeit in ausreichendem Ausmass zu verrichten, abwenden könnte; das Mass des Forderbaren wird dabei weitgehend objektiv bestimmt. Die Annahme eines psychischen Gesundheitsschadens setzt zunächst eine fachärztlich (psychiatrisch) gestellte Diagnose nach einem wissenschaftlich anerkannten Klassifikationssystem voraus. Dabei ist zu beachten, dass das klinische Beschwerdebild nicht einzig in Beeinträchtigungen bestehen darf, welche von belastenden psychosozialen oder soziokulturellen Faktoren herrühren,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(Urteil des Bundesgerichts I 232/04 vom 10. Januar 2005 mit Hinweisen auf die höchstrichterliche Rechtsprechung). Die Therapierbarkeit oder Behandelbarkeit einer psychischen Störung sagt, für sich allein betrachtet, nichts über deren invalidisierenden Charakter aus (BGE 127 V 294 E. 4c).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In Bezug auf die vorliegend in Frage stehende psychische Störung des Versicherten liegt einzig das Gutachten von Dr. C._______ vom 17. November 2010 vor, welches dieser im Auftrag der deutschen Rentenversicherung erstattete. Die Bestätigung des Diplom-Psychologen E._______ enthält weder eine Diagnose noch andere Feststellungen, die Rückschlüsse auf die Arbeitsfähigkeit des Versicherten erlauben würden. Dr. C._______ diagnostizierte in seinem Gutachten - neben der polyvalenten Suchtmittelabhängigkeit - ein mittelschweres bis schweres rezidivierendes depressives Syndrom (F 33.3) bzw. ein prolongiert verlaufendes depressives Syndrom reaktiver Natur als Zustand nach schwerem Verbrennungsunfall an den unteren Extremitäten. Aufgrund des Alters des Betroffenen und der Schwere der sonstigen somatiformen Störungen sei eine Herabminderung der Leistungsfähigkeit von unter drei Stunden anzunehmen, wobei eine Befristung von zwei Jahren und eine weitere Verlaufskontrolle vorzunehmen wäre (IV act. 106). Auf die einschlägigen Fragen im Beurteilungsformular antwortete Dr. C._______ allerdings, es seien keine wesentlichen, bisher unbekannten Erkrankungen oder Krankheitskomplikationen festgestellt worden. Diese Angabe kann nur so verstanden werden, dass seine Einschätzung der nur noch minimen Leistungsfähigkeit des Versicherten nicht auf das von ihm erstmals beschriebene depressive Syndrom, sondern auf die bereits bekannten körperlichen Einschränkungen zurückzuführen ist. Dem entspricht auch, dass Dr. C._______ in Bezug auf die Frage, ob wesentliche Einschränkungen der Leistungsfähigkeit bestünden, lediglich Einschränkungen bezüglich des Bewegungs- und Haltungsapparats sowie bezüglich Gefährdungs- und Belastungsfaktoren ankreuzte, nicht aber bezüglich der geistigen oder psychischen Belastbarkeit.</w:t>
      </w:r>
    </w:p>
    <w:p>
      <w:r>
        <w:rPr>
          <w:b/>
        </w:rPr>
        <w:t>E. 4.9</w:t>
      </w:r>
    </w:p>
    <w:p>
      <w:r>
        <w:t>Wenn der IV-ärztliche Dienst und die Vorinstanz unter diesen Umständen zum Schluss kamen, der begutachtende Psychiater habe zwar eine seelische Versehrtheit im Rahmen des Verbrennungsunfall festgestellt, doch begründe diese Feststellung keine rentenrelevante Änderung des Gesundheitszustandes, so ist dies angesichts der Aktenlage nicht zu beanstanden.</w:t>
      </w:r>
    </w:p>
    <w:p>
      <w:r>
        <w:rPr>
          <w:b/>
        </w:rPr>
        <w:t>E. 5</w:t>
      </w:r>
    </w:p>
    <w:p>
      <w:r>
        <w:t>Die Beschwerde erweist sich daher als unbegründet, weshalb sie abzuweisen ist.</w:t>
      </w:r>
    </w:p>
    <w:p>
      <w:r>
        <w:rPr>
          <w:b/>
        </w:rPr>
        <w:t>E. 6</w:t>
      </w:r>
    </w:p>
    <w:p>
      <w:r>
        <w:t>Als unterliegende Partei hat der Beschwerdeführer die Verfahrenskosten zu tragen, die sich aus der Gerichtsgebühr und den Auslagen zusammensetzen (Art. 63 Abs. 1 VwVG). Sie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und mit dem bereits geleisteten Verfahrenskostenvorschuss in gleicher Höhe verrechnet.</w:t>
      </w:r>
    </w:p>
    <w:p>
      <w:r>
        <w:rPr>
          <w:b/>
        </w:rPr>
        <w:t>E. 7</w:t>
      </w:r>
    </w:p>
    <w:p>
      <w:r>
        <w:t>Dem unterliegenden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