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B-5935/2016 vom 23. August 2018</w:t>
      </w:r>
    </w:p>
    <w:p>
      <w:r>
        <w:t>Bundesverwaltungsgericht, 2018-08-23, DE</w:t>
      </w:r>
    </w:p>
    <w:p>
      <w:r>
        <w:rPr>
          <w:b/>
        </w:rPr>
        <w:t xml:space="preserve">Quelle: </w:t>
      </w:r>
      <w:r>
        <w:t>https://mcp.opencaselaw.ch/entscheid/bvger_B-5935_2016</w:t>
      </w:r>
    </w:p>
    <w:p>
      <w:r>
        <w:t>FR: TAF B-5935/2016 du 23 août 2018</w:t>
      </w:r>
    </w:p>
    <w:p>
      <w:r>
        <w:t>IT: TAF B-5935/2016 del 23 agosto 2018</w:t>
      </w:r>
    </w:p>
    <w:p>
      <w:pPr>
        <w:pStyle w:val="Heading2"/>
      </w:pPr>
      <w:r>
        <w:t>Regeste</w:t>
      </w:r>
    </w:p>
    <w:p>
      <w:r>
        <w:t>Landwirtschaftlicher Produktionskataster</w:t>
      </w:r>
    </w:p>
    <w:p>
      <w:pPr>
        <w:pStyle w:val="Heading2"/>
      </w:pPr>
      <w:r>
        <w:t>Erwägungen</w:t>
      </w:r>
    </w:p>
    <w:p>
      <w:r>
        <w:rPr>
          <w:b/>
        </w:rPr>
        <w:t>E. 1.1</w:t>
      </w:r>
    </w:p>
    <w:p>
      <w:r>
        <w:t>Der Entscheid der Vorinstanz vom 26. August 2016 stellt eine Verfügung im Sinne von Art. 5 Abs. 1 Bst. a VwVG dar. Der Beschwerdeführer moniert zwar, es handle sich nicht um eine Verfügung, weil das Dispositiv lediglich den Verordnungstext wiedergebe. Im Kontext mit den dem Dispositiv vorangehenden Erwägungen gelesen, erscheint dessen individuell-konkreter Charakter jedoch hinreichend klar. Diese Verfügung kann nach Art. 166 Abs. 2 des Landwirtschaftsgesetzes vom 29. April 1998 (LwG, SR 910.1) im Rahmen der allgemeinen Bestimmungen über die Bundesverwaltungsrechtspflege (Art. 44 ff. VwVG i.V.m. Art. 31 ff. und 37 ff. VGG) mit Beschwerde beim Bundesverwaltungsgericht angefochten werden.</w:t>
      </w:r>
    </w:p>
    <w:p>
      <w:r>
        <w:rPr>
          <w:b/>
        </w:rPr>
        <w:t>E. 1.2</w:t>
      </w:r>
    </w:p>
    <w:p>
      <w:r>
        <w:t>Streitgegenstand des vorliegenden Beschwerdeverfahrens ist das Rechtsverhältnis, das den Gegenstand der angefochtenen Verfügung - des Anfechtungsobjekts - bildete, und zwar in dem Ausmass, als dessen Regelung nach den Parteianträgen des Beschwerdeführers noch streitig ist (vgl. Frank Seethaler/Fabia Portmann, in: Waldmann/Weissenberger [Hrsg.], Praxiskommentar Verwaltungsverfahrensgesetz, 2. Aufl. 2016, Art. 52 N 34). Die angefochtene Verfügung äussert sich in ihrem Dispositiv zur Abgrenzung des Sömmerungsgebietes vom Berggebiet auf dem [...]-berg. Die Beschwerde richtet sich gegen diese Abgrenzung, die damit vorliegend Streitgegenstand ist. Demgegenüber bilden weder die Qualifizierung von Flächen als landwirtschaftliche Nutzfläche noch die Direktzahlungen an den Beschwerdeführer Gegenstand des vorliegenden Verfahrens: Zu beiden Themen äussert sich die angefochtene Verfügung in ihrem Dispositiv nicht. Soweit sich die Beschwerde deshalb gegen die "Kürzung" der Direktzahlungen des Beschwerdeführers richtet, ist darauf von vornherein nicht einzutreten.</w:t>
      </w:r>
    </w:p>
    <w:p>
      <w:r>
        <w:rPr>
          <w:b/>
        </w:rPr>
        <w:t>E. 1.3</w:t>
      </w:r>
    </w:p>
    <w:p>
      <w:r>
        <w:t>Ein Beschwerdeführer ist gemäss Art. 48 Abs. 1 VwVG beschwerdebefugt, wenn er vor der Vorinstanz am Verfahren teilgenommen oder keine Möglichkeit zur Teilnahme erhalten hat, durch die angefochtene Verfügung besonders berührt ist und ein schutzwürdiges Interesse an deren Aufhebung oder Änderung hat. Ein schutzwürdiges Interesse im Sinne von Art. 48 Abs. 1 Bst. c VwVG besteht, wenn die Aufhebung oder Änderung der angefochtenen Verfügung für den Beschwerdeführer in wirtschaftlicher, ideeller, materieller oder anders gearteter Weise von praktischem Nutzen wäre, die beschwerdeführende Person also rechtliche oder tatsächliche Interessen geltend machen kann (vgl. Alfred Kölz/Isabelle Häner/Martin Bertschi, Verwaltungsverfahren und Verwaltungsrechtspflege des Bundes, 3. Aufl. 2013, Rz. 944). Ob der Beschwerdeführer im vorliegenden Fall effektiv am vorinstanzlichen Verfahren teilgenommen beziehungsweise die Möglichkeit zur Teilnahme erhalten hat, erscheint aufgrund der im Folgenden festzustellenden Verletzungen seiner Parteirechte als äusserst fraglich (E. 5). Die Frage kann indessen offenbleiben, da er als Adressat der angefochtenen Verfügung besonders berührt ist, offensichtlich ein schutzwürdiges Interesse an deren Aufhebung oder Änderung hat und daher zur Beschwerdeführung legitimiert ist.</w:t>
      </w:r>
    </w:p>
    <w:p>
      <w:r>
        <w:rPr>
          <w:b/>
        </w:rPr>
        <w:t>E. 1.4</w:t>
      </w:r>
    </w:p>
    <w:p>
      <w:r>
        <w:t>Beschwerdefrist und -form sind gewahrt (Art. 50 und Art. 52 Abs. 1 VwVG) und der Kostenvorschuss wurde fristgemäss bezahlt (Art. 63 Abs. 4 VwVG).</w:t>
      </w:r>
    </w:p>
    <w:p>
      <w:r>
        <w:rPr>
          <w:b/>
        </w:rPr>
        <w:t>E. 1.5</w:t>
      </w:r>
    </w:p>
    <w:p>
      <w:r>
        <w:t>Auf die Beschwerde ist daher im in E. 1.2. erwähnten Umfang einzutreten.</w:t>
      </w:r>
    </w:p>
    <w:p>
      <w:r>
        <w:rPr>
          <w:b/>
        </w:rPr>
        <w:t>E. 2</w:t>
      </w:r>
    </w:p>
    <w:p>
      <w:r>
        <w:t>Das Bundesverwaltungsgericht prüft den vorinstanzlichen Entscheid mit voller Kognition (Art. 49 VwVG). Es auferlegt sich indessen eine gewisse Zurückhaltung, wenn örtliche Verhältnisse zu beurteilen sind, mit denen die Vorinstanz besser vertraut ist, und wenn Letztere über spezifische Fachkenntnisse verfügt. Dies gilt insbesondere insofern, als der exakte Verlauf der Grenze des Sömmerungsgebietes festzulegen ist. Das Bundesverwaltungsgericht ist diesbezüglich die Rechtsmittel- und nicht die Planungsbehörde (vgl. Urteil des Bundesverwaltungsgerichts B-2190/2012 vom 29. Oktober 2012 E. 3 m.w.H.).</w:t>
      </w:r>
    </w:p>
    <w:p>
      <w:r>
        <w:rPr>
          <w:b/>
        </w:rPr>
        <w:t>E. 3.1</w:t>
      </w:r>
    </w:p>
    <w:p>
      <w:r>
        <w:t>Erschwerende Produktions- und Lebensbedingungen, insbesondere im Berg- und Hügelgebiet, sind bei der Anwendung des Landwirtschaftsgesetzes angemessen zu berücksichtigen (Art. 4 Abs. 1 LwG). Die Vorinstanz unterteilt die landwirtschaftlich genutzte Fläche nach Massgabe der Erschwernisse in Zonen und führt hierzu einen Produktionskataster (Art. 4 Abs. 2 LwG). Der Bundesrat legt die Abgrenzungskriterien fest (Art. 4 Abs. 3 LwG) und erlässt die erforderlichen Ausführungsbestimmungen, wo das Landwirtschaftsgesetz die Zuständigkeit nicht anders regelt (Art. 177 Abs. 1 LwG).</w:t>
      </w:r>
    </w:p>
    <w:p>
      <w:r>
        <w:rPr>
          <w:b/>
        </w:rPr>
        <w:t>E. 3.2</w:t>
      </w:r>
    </w:p>
    <w:p>
      <w:r>
        <w:t>Gestützt auf Art. 4 Abs. 3 und Art. 177 Abs. 1 LwG hat der Bundesrat die Verordnung über den landwirtschaftlichen Produktionskataster und die Ausscheidung von Zonen vom 7. Dezember 1998 (Landwirtschaftliche Zonen-Verordnung, SR 912.1, nachfolgend: LZV) erlassen. Im landwirtschaftlichen Produktionskataster wird die landwirtschaftlich genutzte Fläche in Gebiete und Zonen unterteilt (Art. 1 Abs. 1 LZV). Das Sömmerungsgebiet umfasst die traditionell alpwirtschaftlich genutzte Fläche (Art. 1 Abs. 2 LZV). Das Berggebiet, für dessen Abgrenzung und Unterteilung die klimatische Lage, die Verkehrslage und die Oberflächengestaltung massgebend sind, umfasst die Bergzonen I-IV (Art. 1 Abs. 3 und Art. 2 Abs. 1 LZV). Für die Abgrenzung des Sömmerungsgebietes dienen die Sömmerungsweiden, die Heuwiesen, deren Ertrag für die Zufütterung während der Sömmerung verwendet wird, sowie die Gemeinschaftsweiden (Art. 3 Abs. 1 LZV und Art. 24 Abs. 1 der Verordnung über landwirtschaftliche Begriffe und die Anerkennung von Betriebsformen vom 7. Dezember 1998 [Landwirtschaftliche Begriffsverordnung, LBV, SR 910.91]).</w:t>
      </w:r>
    </w:p>
    <w:p>
      <w:r>
        <w:rPr>
          <w:b/>
        </w:rPr>
        <w:t>E. 3.3</w:t>
      </w:r>
    </w:p>
    <w:p>
      <w:r>
        <w:t>Die Grenzen des Sömmerungsgebietes werden aufgrund der Bewirtschaftung vor 1999 und unter Berücksichtigung der herkömmlich-traditionellen Bewirtschaftung festgelegt (Art. 3 Abs. 2 LZV). Als Sömmerungsweiden gelten die Flächen mit ausschliesslicher Weidenutzung, welche der Sömmerung von Tieren dienen und die zu einem Hirtenbetrieb oder einem Sömmerungsbetrieb gehören (Art. 26 LBV). Die Vorinstanz setzt die Grenzen (der Gebiete und Zonen gemäss LZV) fest und hat den Kanton, auf dessen Gebiet die fragliche Grenze verläuft, anzuhören (Art. 4 Abs. 1 LZV). Sie zieht die Grenzen so, dass die Anwendung der Gesetzgebung möglichst einfach ist (Art. 4 Abs. 2 LZV). Für die Abgrenzung des Sömmerungsgebietes stützt sie sich auf den Alpkataster und auf die durch die Kantone festgesetzte Abgrenzung (Art. 4 Abs. 3 LZV).</w:t>
      </w:r>
    </w:p>
    <w:p>
      <w:r>
        <w:rPr>
          <w:b/>
        </w:rPr>
        <w:t>E. 3.4</w:t>
      </w:r>
    </w:p>
    <w:p>
      <w:r>
        <w:t>Die Vorinstanz kann im Rahmen der Kriterien nach Art. 3 und 4 LZV von sich aus oder auf Gesuch des Bewirtschafters oder der Bewirtschafterin die Grenzen des Sömmerungsgebietes ändern. Auf ein Gesuch um Ausschluss aus dem Sömmerungsgebiet tritt sie nur ein, wenn die fragliche Fläche zwischen 1990 und 1998 nicht als Sömmerungs- oder Gemeinschaftsweide genutzt wurde. Gesuche sind beim Kanton einzureichen; dieser leitet sie mit einer begründeten Stellungnahme an die Vorinstanz weiter (Art. 6 Abs. 2 LZV).</w:t>
      </w:r>
    </w:p>
    <w:p>
      <w:r>
        <w:rPr>
          <w:b/>
        </w:rPr>
        <w:t>E. 4.1</w:t>
      </w:r>
    </w:p>
    <w:p>
      <w:r>
        <w:t>Die Vorinstanz begann im März 2013 die seit 2001 bestehende Zonenabgrenzung auf dem [...]-berg zu überprüfen, nachdem das kantonale Amt für Landwirtschaft sie über Unstimmigkeiten bei den Direktzahlungen an den Beschwerdeführer im Zusammenhang mit der Zonenabgrenzung informiert hatte.</w:t>
      </w:r>
    </w:p>
    <w:p>
      <w:r>
        <w:rPr>
          <w:b/>
        </w:rPr>
        <w:t>E. 4.2</w:t>
      </w:r>
    </w:p>
    <w:p>
      <w:r>
        <w:t>Eine Änderung der Grenzen des Sömmerungsgebietes, zu der die Vorinstanz gemäss Art. 6 Abs. 2 LZV von sich aus oder auf Gesuch des Bewirtschafters oder der Bewirtschafterin ermächtigt ist, stellt eine Verfügung im Sinne von Art. 5 VwVG dar. Das Verfahren, dass dem Erlass der Verfügung vorangeht, wird vom VwVG beherrscht (Art. 1 Abs. 1 VwVG; vgl. Nadine Mayhall, in: Waldmann/Weissenberger [Hrsg.], Praxiskommentar Verwaltungsverfahrensgesetz, 2. Aufl. 2016, Art. 1 N 4 und 15 f.). Indem die Vorinstanz die Zonenabgrenzung auf dem [...]-berg überprüfte, führte sie ein Verfahren auf Änderung der Grenzen des Sömmerungsgebietes nach Art. 6 Abs. 2 LZV durch.</w:t>
      </w:r>
    </w:p>
    <w:p>
      <w:r>
        <w:rPr>
          <w:b/>
        </w:rPr>
        <w:t>E. 4.3</w:t>
      </w:r>
    </w:p>
    <w:p>
      <w:r>
        <w:t>Die Vorinstanz war im Rahmen dieses Verwaltungsverfahrens verpflichtet, abzuklären, wem im Verfahren Parteistellung zuzuerkennen ist und Parteirechte zu gewähren sind. Diese Verpflichtung folgt sowohl aus Art. 6 VwVG als auch aus dem Anspruch auf rechtliches Gehör nach Art. 29 Abs. 2 BV und Art. 29 VwVG. Der Anspruch auf rechtliches Gehör beinhaltet das Recht auf vorgängige Orientierung betroffener Personen als notwendige Voraussetzung für die Wahrnehmung weiterer aus dem rechtlichen Gehör fliessender Ansprüche. Die Behörde, die das Verfahren führt, muss sich deshalb bereits zu Beginn eines Verwaltungsverfahrens darum bemühen, mögliche Parteien zu identifizieren und über die Verfahrenseröffnung zu informieren, damit diese ihre Parteirechte wahrnehmen können. Durch die Orientierung ist sicherzustellen, dass die Partei sich in ausreichender Kenntnis des Sachverhaltes äussern kann. Der Sachverhalt ist der Partei derart detailliert zu unterbreiten, dass sie dazu konkret ihre Einwände vorbringen kann (BVGE 2013/45 E. 6.1; vgl. Bernhard Waldmann/Jürg Bickel, in: Waldmann/Weissenberger [Hrsg.], Praxiskommentar Verwaltungsverfahrensgesetz, 3. Aufl. 2016, Art. 29 N 71 ff.; Patrick Sutter, in: Auer/Müller/Schindler [Hrsg.], VwVG, Kommentar zum Bundesgesetz über das Verwaltungsverfahren, Art. 29 N 9). Der in Art. 29 Abs. 2 BV garantierte und in den Art. 26-33 VwVG für das Bundesverwaltungsverfahren konkretisierte Grundsatz des rechtlichen Gehörs umfasst zudem das Recht, mit eigenen Begehren angehört zu werden, Einblick in die Akten zu erhalten und zu den für die Entscheidung wesentlichen Punkten Stellung zu nehmen. Der Anspruch auf rechtliches Gehör dient einerseits der Sachaufklärung und stellt andererseits ein persönlichkeitsbezogenes Mitwirkungsrecht der Parteien dar (BGE 135 II 286 E. 5.1). Der Grundsatz des rechtlichen Gehörs beinhaltet die Pflicht der Behörden, die Vorbringen des vom Entscheid in seiner Rechtsstellung Betroffenen sorgfältig und ernsthaft zu prüfen und in der Entscheidfindung zu berücksichtigen (BGE 134 I 89 E. 4.1). Daraus folgt die grundsätzliche Pflicht der Behörden, sich mit den wesentlichen Vorbringen des Rechtssuchenden zu befassen und Entscheide zu begründen (BGE 136 V 351 E. 4.2). Die Einhaltung der Verfahrensrechte der Parteien, insbesondere deren Anspruch auf rechtliches Gehör, liegt in der Verantwortung der verfahrensleitenden Behörde. Kann diese nicht belegen, dass sie den Parteien das rechtliche Gehör gewährt hat, ist zu ihrem Nachteil davon auszugehen, dass dies nicht geschehen ist (Beweislastverteilung im Sinne von Art. 8 ZGB als allgemeines Rechtsprinzip; vgl. Patrick Krauskopf/Katrin Emmenegger/Fabio Babey, in: Waldmann/Weissenberger [Hrsg.], Praxiskommentar Verwaltungsverfahrensgesetz, 3. Aufl. 2016, Art. 12 N 207 f.).</w:t>
      </w:r>
    </w:p>
    <w:p>
      <w:r>
        <w:rPr>
          <w:b/>
        </w:rPr>
        <w:t>E. 4.4</w:t>
      </w:r>
    </w:p>
    <w:p>
      <w:r>
        <w:t>Als Parteien gelten Personen, deren Rechte oder Pflichten die Verfügung berühren soll, und andere Personen, Organisationen oder Behörden, denen ein Rechtsmittel gegen die Verfügung zusteht (Art. 6 VwVG). Dem Beschwerdeführer kamen als Bewirtschafter des [...]-berges gemäss dieser Bestimmung im vorinstanzlichen Verfahren Parteistellung und alle damit einhergehenden Parteirechte zu; dies ergibt sich bereits daraus, dass er in diesem Verfahren gemäss Art. 6 Abs. 2 LZV antragsberechtigt und damit auch beschwerdeberechtigt ist. Die Vorinstanz war entsprechend verpflichtet, dem Beschwerdeführer Parteistellung zuzuerkennen und ihm im Verfahren die Parteirechte zu gewähren.</w:t>
      </w:r>
    </w:p>
    <w:p>
      <w:r>
        <w:rPr>
          <w:b/>
        </w:rPr>
        <w:t>E. 5.1</w:t>
      </w:r>
    </w:p>
    <w:p>
      <w:r>
        <w:t>Es ist entsprechend zu prüfen, ob die Vorinstanz dem Beschwerdeführer im Verfahren Parteistellung zuerkannt und ihm seine Parteirechte gewährt hat.</w:t>
      </w:r>
    </w:p>
    <w:p>
      <w:r>
        <w:rPr>
          <w:b/>
        </w:rPr>
        <w:t>E. 5.2.1</w:t>
      </w:r>
    </w:p>
    <w:p>
      <w:r>
        <w:t>Der einzige in den Vorakten belegte behördliche Kontakt mit dem Beschwerdeführer während des vorinstanzlichen Verfahrens stellt die Ankündigung des Augenscheins durch das Amt für Landwirtschaft vom 8. April 2013 dar; diese ging allerdings nicht von der verfahrensführenden Vorinstanz aus, sondern vom in der Sache unzuständigen kantonalen Amt. Zwar ist grundsätzlich unbestritten, dass am 15. Mai 2013 ein Augenschein mit Beteiligung der Vorinstanz und des Beschwerdeführers stattgefunden hat, allerdings macht der Beschwerdeführer geltend, ihm sei der Grund für den Augenschein nicht klar gewesen. Ein Protokoll des Augenscheins und eine Stellungnahme des Beschwerdeführers zum Beweisergebnis existieren nicht.</w:t>
      </w:r>
    </w:p>
    <w:p>
      <w:r>
        <w:rPr>
          <w:b/>
        </w:rPr>
        <w:t>E. 5.2.2</w:t>
      </w:r>
    </w:p>
    <w:p>
      <w:r>
        <w:t>Aus dem Recht auf Akteneinsicht nach Art. 29 Abs. 2 BV ergibt sich auch eine Aktenführungspflicht der verfahrensführenden Behörde. Diese beinhaltet die Pflicht, von einem Augenschein grundsätzlich ein Protokoll zu erstellen und dieses in die Akten aufzunehmen (BGE 130 II 473 E. 4.1 f.; 126 I 213 E. 2; Urteil des Bundesgerichts 8C_322/2010 vom 9. August 2010 E. 3; vgl. Christoph Auer, in: Auer/Müller/Schindler [Hrsg.], VwVG, Kommentar zum Bundesgesetz über das Verwaltungsverfahren, Art. 12 N 52; Bernhard Waldmann/Magnus Oeschger, in: Waldmann/Weissenberger [Hrsg.], Praxiskommentar Verwaltungsverfahrensgesetz, 3. Aufl. 2016, Art. 26 N 35 ff. und 40). Den Parteien ist Gelegenheit zu geben, sich zum Beweisergebnis des Augenscheins zu äussern (Urteil des Bundesgerichts 1C_193/2011 vom 24. August 2011 E. 2.3; Christoph Auer, in: Auer/Müller/Schindler [Hrsg.], VwVG, Kommentar zum Bundesgesetz über das Verwaltungsverfahren, 2008, Art. 12 N 53).</w:t>
      </w:r>
    </w:p>
    <w:p>
      <w:r>
        <w:rPr>
          <w:b/>
        </w:rPr>
        <w:t>E. 5.2.3</w:t>
      </w:r>
    </w:p>
    <w:p>
      <w:r>
        <w:t>Die Vorinstanz muss, wenn sie die Erkenntnisse eines Augenscheins gegen die Interessen von Verfahrensparteien verwenden will, in der Lage sein, diese Erkenntnisse zu belegen. Ihre Beteuerungen, sie lege den Bewirtschaftern bei solchen Augenscheinen immer dar, worum es gehe, sind reine Behauptungen und vermögen nicht zu belegen, dass der Beschwerdeführer während des Augenscheins über die Hängigkeit und den Gegenstand des Verfahrens orientiert wurde. Indem die Vorinstanz kein Protokoll des Augenscheins erstellt hat, hat sie zudem ihre Aktenführungspflicht verletzt. Dabei spielt es keine Rolle, dass sie, wie sie in der angefochtenen Verfügung anführt, davon ausging, dass sich beim Augenschein keine neuen Fakten ergaben; auch ein solches Ergebnis ist eine für den Ausgang des Verfahrens wesentliche Erkenntnis und entsprechend zu protokollieren. Zudem hatte der Beschwerdeführer keine Gelegenheit, zum Beweisergebnis des Augenscheins Stellung zu nehmen. Unter diesen Umständen kann der Augenschein nicht als Beweismittel dienen.</w:t>
      </w:r>
    </w:p>
    <w:p>
      <w:r>
        <w:rPr>
          <w:b/>
        </w:rPr>
        <w:t>E. 5.2.4</w:t>
      </w:r>
    </w:p>
    <w:p>
      <w:r>
        <w:t>Die Vorinstanz vermag damit nicht zu belegen und es ist entsprechend nicht davon auszugehen, dass der Beschwerdeführer am Augenschein vom 15. Mai 2013 über das bei der Vorinstanz laufende Verfahren orientiert wurde.</w:t>
      </w:r>
    </w:p>
    <w:p>
      <w:r>
        <w:rPr>
          <w:b/>
        </w:rPr>
        <w:t>E. 5.3</w:t>
      </w:r>
    </w:p>
    <w:p>
      <w:r>
        <w:t>Neben dem Augenschein vom 15. Mai 2013 ist kein Kontakt der Vorinstanz mit dem Beschwerdeführer belegt. Die Akten der Vorinstanz enthalten keine Stellungnahme des Beschwerdeführers. Es ist damit für die gesamte Dauer des Verfahrens keine Kontaktaufnahme der Vorinstanz mit dem Beschwerdeführer belegt, in dem dieser über die Einleitung eines Verfahrens zur Änderung der Grenzen des Sömmerungsgebiets auf dem [...]-berg und seine Parteirechte informiert worden wäre. In den Vorakten weist nichts darauf hin, dass dem Beschwerdeführer bewusst war, dass die Vorinstanz ein Verfahren bezüglich Abgrenzung des Sömmerungsgebietes auf dem von ihm bewirtschafteten Land führte, in dem er Parteirechte hätte geltend machen können. Die Vorinstanz stellte ihm lediglich dreieinhalb Jahre nach Einleitung des Verfahrens die (hier angefochtene) Verfügung zu. Dieser konnte sich entsprechend weder mündlich, zum Beispiel im Rahmen des Augenscheins, noch schriftlich zum Verfahren äussern. Auch eine Möglichkeit, im Verfahren Anträge zu stellen, hatte der Beschwerdeführer damit offensichtlich nicht.</w:t>
      </w:r>
    </w:p>
    <w:p>
      <w:r>
        <w:rPr>
          <w:b/>
        </w:rPr>
        <w:t>E. 5.4</w:t>
      </w:r>
    </w:p>
    <w:p>
      <w:r>
        <w:t>Die Vorinstanz hat damit nicht nur den Anspruch des Beschwerdeführers auf rechtliches Gehör verletzt, sondern auch ihre grundlegende Pflicht, dem Beschwerdeführer im von ihr geführten Verfahren auf Änderung der Grenzen des Sömmerungsgebietes Parteistellung zuzuerkennen und ihm die Parteirechte zuzugestehen. Weder teilte die Vorinstanz dem Beschwerdeführer die Einleitung des Verfahrens mit, noch gab sie ihm die Möglichkeit, zur Sache Stellung zu nehmen oder eigene Anträge dazu zu stellen. Dieser praktisch vollständige Ausschluss des Beschwerdeführers vom Verfahren stellt eine schwerwiegende Verletzung seiner Verfahrensrechte dar.</w:t>
      </w:r>
    </w:p>
    <w:p>
      <w:r>
        <w:rPr>
          <w:b/>
        </w:rPr>
        <w:t>E. 6.1</w:t>
      </w:r>
    </w:p>
    <w:p>
      <w:r>
        <w:t>Zu diesen Verletzungen der Verfahrensrechte des Beschwerdeführers kommt hinzu, dass auch der Eigentümerin des [...]-berges, der Schweizerischen Eidgenossenschaft handelnd durch das VBS, im vorinstanzlichen Verfahren Parteistellung zugekommen wäre. Als Eigentümerin der betroffenen Fläche hatte sie ein tatsächliches Interesse am Ausgang des Verfahrens. Entsprechend hätte sie als Partei ins Verfahren einbezogen und die Verfügung hätte ihr eröffnet werden müssen. Indem die Vorinstanz beides nicht getan hat, hat sie auch der Eigentümerin die Parteistellung vorenthalten und ihren Anspruch auf rechtliches Gehör verletzt (vgl. BGE 129 II 286 E. 4.3.1).</w:t>
      </w:r>
    </w:p>
    <w:p>
      <w:r>
        <w:rPr>
          <w:b/>
        </w:rPr>
        <w:t>E. 6.2</w:t>
      </w:r>
    </w:p>
    <w:p>
      <w:r>
        <w:t>Schliesslich liegt auch keine Stellungnahme des Kantons zu einer Änderung der Grenzen des Sömmerungsgebietes auf dem [...]-berg in den Akten. In Anbetracht des Umstandes, dass die Vorinstanz mit der angefochtenen Verfügung nach eigenen Ausführungen die Stellung eines entsprechenden Gesuchs durch den Beschwerdeführer vorwegnehmen wollte, wäre dem Kanton die Möglichkeit zu geben gewesen, zur Sache Stellung zu nehmen, zumal sowohl Art. 4 Abs. 1 LZV als auch Art. 6 Abs. 2 LZV die Anhörung respektive eine Stellungnahme des Kantons ausdrücklich vorsehen.</w:t>
      </w:r>
    </w:p>
    <w:p>
      <w:r>
        <w:rPr>
          <w:b/>
        </w:rPr>
        <w:t>E. 7.1</w:t>
      </w:r>
    </w:p>
    <w:p>
      <w:r>
        <w:t>Aus der formellen Natur der wesentlichen Verfahrensrechte, insbesondere des Anspruchs auf rechtliches Gehör, folgt, dass ein angefochtener Entscheid bei einer Verletzung dieser Rechte grundsätzlich aufzuheben ist, ungeachtet der Erfolgsaussichten des Rechtsmittels in der Sache selbst (vgl. z.B. BGE 126 V 130 E. 2b). Eine Heilung dieser Verletzungen der Verfahrensgrundsätze und des Anspruchs auf rechtliches Gehör ist vorliegend - unabhängig davon, dass das Bundesverwaltungsgericht mit voller Kognition urteilt und der Beschwerdeführer sich auf Beschwerdeebene äussern konnte - nicht möglich, da es sich um besonders schwerwiegende Verletzungen handelt und einer Rückweisung an die Vorinstanz keine Interessen des Beschwerdeführers entgegenstehen (vgl. BGE 137 I 195 E. 2.3.2 m.w.H.).</w:t>
      </w:r>
    </w:p>
    <w:p>
      <w:r>
        <w:rPr>
          <w:b/>
        </w:rPr>
        <w:t>E. 7.2</w:t>
      </w:r>
    </w:p>
    <w:p>
      <w:r>
        <w:t>Die Beschwerde ist entsprechend gutzuheissen, soweit darauf einzutreten ist. Die angefochtene Verfügung ist aufzuheben und die Sache zur vollständigen und richtigen Abklärung des Sachverhaltes unter Wahrung der Parteirechte des Beschwerdeführers und der Eigentümerin des [...]-berges und zur Neubeurteilung an die Vorinstanz zurückzuweisen. Gleichzeitig hat die Vorinstanz über das vom Beschwerdeführer im Beschwerdeverfahren gestellte Gesuch um Umzonung der Fläche Nr. 13 in das Berggebiet zu entscheiden.</w:t>
      </w:r>
    </w:p>
    <w:p>
      <w:r>
        <w:rPr>
          <w:b/>
        </w:rPr>
        <w:t>E. 8.1</w:t>
      </w:r>
    </w:p>
    <w:p>
      <w:r>
        <w:t>Bei diesem Ausgang des Verfahrens sind keine Kosten aufzuerlegen (Art. 63 Abs. 1 und 2 VwVG). Der geleistete Kostenvorschuss von Fr. 1'000.- ist dem Beschwerdeführer zurückzuerstatten.</w:t>
      </w:r>
    </w:p>
    <w:p>
      <w:r>
        <w:rPr>
          <w:b/>
        </w:rPr>
        <w:t>E. 8.2</w:t>
      </w:r>
    </w:p>
    <w:p>
      <w:r>
        <w:t>Dem obsiegenden und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Das Anwaltshonorar wird nach dem notwendigen Zeitaufwand des Vertreters bemessen (Art. 8 VGKE). Der Rechtsvertreter des Beschwerdeführers reichte am 7. Juli 2018 eine Kostennote ein. Darin wies er Anwaltsgebühren in der Höhe von Fr. 15'000.- aus, zuzüglich Auslagen von Fr. 349.30 und Mehrwertsteuer in der Höhe von Fr. 1'227.95. Diese Kosten erscheinen angesichts der Komplexität der Streitsache und der drei Schriftenwechsel auf Beschwerdeebene notwendig und vertretbar. Insgesamt ist die von der Vorinstanz auszurichtende Parteientschädigung demnach auf Fr. 16'577.25 festzusetzen.</w:t>
      </w:r>
    </w:p>
    <w:p>
      <w:r>
        <w:rPr>
          <w:b/>
        </w:rPr>
        <w:t>E. 9</w:t>
      </w:r>
    </w:p>
    <w:p>
      <w:r>
        <w:t>Da die Beschwerde in öffentlich-rechtlichen Angelegenheiten gegen Entscheide auf dem Gebiet der Landwirtschaft betreffend die Abgrenzung der Zonen im Rahmen des Produktionskatasters unzulässig ist (Art. 83 Bst. s Ziff. 2 BGG), steht gegen dieses Urteil keine Beschwerde an das Bundesgericht offen. Das Urteil ist mit Eröffnung rechtskräftig.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