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B-5859/2011 vom 20. November 2012</w:t>
      </w:r>
    </w:p>
    <w:p>
      <w:r>
        <w:t>Bundesverwaltungsgericht, 2012-11-20, DE</w:t>
      </w:r>
    </w:p>
    <w:p>
      <w:r>
        <w:rPr>
          <w:b/>
        </w:rPr>
        <w:t xml:space="preserve">Quelle: </w:t>
      </w:r>
      <w:r>
        <w:t>https://mcp.opencaselaw.ch/entscheid/bvger_B-5859_2011</w:t>
      </w:r>
    </w:p>
    <w:p>
      <w:r>
        <w:t>FR: TAF B-5859/2011 du 20 novembre 2012</w:t>
      </w:r>
    </w:p>
    <w:p>
      <w:r>
        <w:t>IT: TAF B-5859/2011 del 20 novembre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Vorinstanz vom 19. August 2011. Der Beschwerdeführer hat frist- und formgerecht Beschwerde erhoben (Art. 60 ATSG). Als Adressat der angefochtenen Verfügung ist er besonders berührt und hat ein schutzwürdiges Interesse an deren Änderung oder Aufhebung (Art. 59 ATSG). Damit ist auf die Beschwerde einzutreten, nachdem auch der geforderte Kostenvorschuss fristgerecht geleistet wurde.</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w:t>
      </w:r>
    </w:p>
    <w:p>
      <w:r>
        <w:t>Vorab ist zu prüfen, welche Rechtsnormen im vorliegenden Verfahren zur Anwendung gelangen.</w:t>
      </w:r>
    </w:p>
    <w:p>
      <w:r>
        <w:rPr>
          <w:b/>
        </w:rPr>
        <w:t>E. 2.1</w:t>
      </w:r>
    </w:p>
    <w:p>
      <w:r>
        <w:t>Der Beschwerdeführer ist Staatsangehöriger von Bosnien und Herzegowina und hat dort seinen Wohnsitz. Ein Abkommen über soziale Sicherheit zwischen der Schweizerischen Eidgenossenschaft und der Republik Bosnien und Herzegowina wird derzeit ausgearbeitet. Bis zu dessen Inkrafttreten ist das Abkommen vom 8. Juni 1962 zwischen der Schweizerischen Eidgenossenschaft und der Föderativen Republik Jugoslawien über Sozialversicherung (SR 0.831.109.818.1, in Kraft seit 1. März 1964) anwendbar. Gemäss Art. 2 des Abkommens sind Angehörige der Vertragsstaaten in den Rechten und Pflichten aus der Bundesgesetzgebung über die Invalidenversicherung einander gleichgestellt, soweit in diesem Abkommen und seinem Schlussprotokoll nichts Abweichendes bestimmt ist. Hinsichtlich der Voraussetzungen des Eintritts auf eine Neuanmeldung sieht das Abkommen keine im vorliegenden Verfahren relevanten Abweichungen vom Gleichbehandlungsgrundsatz vor. Demnach bestimmt sich vorliegend die Frage, ob die Vorinstanz zu Recht nicht auf die Neuanmeldung eingetreten ist, allein aufgrund der schweizerischen Rechtsordnung, insbesondere dem IVG, der Verordnung vom 17. Januar 1961 über die Invalidenversicherung (IVV, SR 831.201), dem ATSG sowie der entsprechenden Verordnung vom 11. September 2002 (ATSV, SR 830.11). Für die rechtsanwendenden Behörden in der Schweiz besteht keine Bindung an Feststellungen und Entscheide ausländischer Versicherungsträger, Krankenkassen, Behörden und Ärzte (vgl. BGE 130 V 253 E. 2.4, AHI-Praxis 1996, S. 179; vgl. auch ZAK 1989 S. 320 E.2). Vielmehr unterstehen auch aus dem Ausland stammende Beweismittel der freien Beweiswürdigung des Gerichts (vgl. zum Grundsatz der freien Beweiswürdigung BGE 125 V 351 E. 3a).</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19. August 2011 in Kraft standen (Bestimmungen der 5. IV-Revision). Noch keine Anwendung findet vorliegend das am 1. Januar 2012 in Kraft getretene erste Massnahmenpaket der 6. IV-Revision (IVG in der Fassung vom 18. März 2011 [AS 2011 5659]).</w:t>
      </w:r>
    </w:p>
    <w:p>
      <w:r>
        <w:rPr>
          <w:b/>
        </w:rPr>
        <w:t>E. 3.1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Im Streit liegt eine Verfügung, mit welcher die Vorinstanz auf eine Neuanmeldung nicht eingetreten ist. Das Bundesverwaltungsgericht hat dabei lediglich zu prüfen, ob die Vorinstanz zu Recht nicht auf die Neuanmeldung eingetreten ist (vgl. BGE 132 V 74 E. 1.1 m.w.H.). Soweit der Beschwerdeführer beantragt, es sei ihm eine Invalidenrente zuzusprechen oder es seien weitere medizinische Abklärungen durchzuführen, ist deshalb auf die Beschwerde nicht einzutreten.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Nach Art. 8 Bst. e des Sozialversicherungsabkommen zwischen der Schweizerischen Eidgenossenschaft und der Föderativen Republik Jugoslawien werden die nach der schweizerischen Gesetzgebung vorgesehenen ordentlichen Renten an Versicherte, die weniger als zur Hälfte invalid sind, nur bei Wohnsitz in der Schweiz gewährt.</w:t>
      </w:r>
    </w:p>
    <w:p>
      <w:r>
        <w:rPr>
          <w:b/>
        </w:rPr>
        <w:t>E. 3.4</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3 und 4 IVV).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Das Gesetz knüpft das Eintreten auf eine Neuanmeldung an dieselben Voraussetzungen, wie sie im Falle eines Revisionsgesuchs gelten (BGE 133 V 108 E. 5.2). 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der Verfügung vom 26. November 2007. Diesem Ausgangszeitpunkt ist als aktuellem Referenzzeitpunkt der Zeitpunkt des Erlasses der angefochtenen Verfügung, vorliegend also der 19. August 2011, gegenüberzustellen (vgl. BGE 131 V 242 E. 2.1). Da zwischen der Neuanmeldung vom 11. Oktober 2010 und den massgeblichen Untersuchungen rund drei Jahre auseinanderliegen, sind an die Glaubhaftmachung nicht allzu hohe Anforderungen zu stellen (vgl. BGE 130 V 64 E. 6.2). Die Veränderung der Verhältnisse zwischen den beiden zeitlichen Referenzpunkten muss erheblich sein,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[EVG] I 658/05 vom 27. März 2006 E. 4.4) - ist die unterschiedliche Beurteilung eines im Wesentlichen unverändert gebliebenen Sachverhaltes unerheblich (BGE 112 V 371 E. 2b mit Hinweisen; Sozialversicherungsrecht - Rechtsprechung [SVR] 1996 IV Nr. 70 S. 204 E. 3a; Urteil EVG I 574/02 vom 25. März 2003 E. 2; Urteil BGer 8C_379/2007 vom 22. Januar 2008 E. 2).</w:t>
      </w:r>
    </w:p>
    <w:p>
      <w:r>
        <w:rPr>
          <w:b/>
        </w:rPr>
        <w:t>E. 4</w:t>
      </w:r>
    </w:p>
    <w:p>
      <w:r>
        <w:t>Gemäss den dargelegten Grundsätzen ist nachfolgend zu prüfen, ob der Beschwerdeführer im Rahmen der Neuanmeldung auf Grund der eingereichten medizinischen Unterlagen glaubhaft gemacht hat, dass sich sein Gesundheitszustand bzw. seine Erwerbsfähigkeit seit dem 26. November 2007 in anspruchserheblicher Weise verschlechtert hat, so dass die Vorinstanz auf das Rentengesuch hätte eintreten müssen. Dabei gilt festzuhalten, dass das Gericht bei der beschwerdeweisen Überprüfung in der Regel den Sachverhalt zu Grunde legt, wie er sich der Verwaltung bot. Im vorliegenden Verfahren sind jedoch nachfolgend nebst den ärztlichen Berichten, welche bis zum Erlass der angefochtenen Verfügung vom 19. August 2011 verfasst wurden, auch die Arztberichte neueren Datums zu würdigen, da diese mit dem Streitgegenstand in engem Sachzusammenhang stehen und geeignet sind, die Beurteilung im Verfügungszeitpunkt zu beeinflussen (vgl. E. 4.3.4 und 4.4; BGE 116 V 80 E. 6b ZAK 1989 S. 111 E. 3b mit Hinweisen).</w:t>
      </w:r>
    </w:p>
    <w:p>
      <w:r>
        <w:rPr>
          <w:b/>
        </w:rPr>
        <w:t>E. 4.1</w:t>
      </w:r>
    </w:p>
    <w:p>
      <w:r>
        <w:t>Medizinische Grundlage war sowohl bei der Verfügung der Vorinstanz vom 26. November 2007 als auch beim Entscheid des kantonalen Versicherungsgerichts vom 25. November 2008 das ABI-Gutachten vom 1. Juni 2007 und deren Ergänzung vom 22. November 2007 (Posteingang). Im Rahmen dieser medizinischen Begutachtung vom 30. April 2007 klagte der Beschwerdeführer über Kreislaufprobleme. Er habe immer wieder Episoden mit Atemnot und mit einem Druck auf der Brust. Wiederholt und oft leide er unter allgemeiner Kraftlosigkeit, sei müde, nervös und schlafe manchmal auch im Sitzen ein (vgl. ABI-Gutachten S. 7 f.). Die ABI-Gutachter attestierten dem Beschwerdeführer folgende Diagnosen mit Auswirkungen auf die Arbeitsfähigkeit: - Status nach Implantation einer Bauchaortenprothese am 30. Oktober 2005 - Bei Status nach infrarenalem, symptomatischem Bauchaortenaneurysma (ICD-10 F71.4) - Deutliche arterielle Hypertonie, medikamentös behandelt - Erhebliches kardiovaskuläres Risikoprofil - Fortgesetzter Nikotinkonsum (ca. 40 packyears) (ICD-10 F17.1) - Siehe Diagnose "Metabolisches Syndrom" - Koronarographie im Jahre 2004 mit blandem Befund - Persistierende postoperative erektile Dysfunktion Zudem attestierten die Gutachter folgende Diagnosen ohne Einfluss auf die Arbeitsfähigkeit: - Metabolisches Syndrom - Adipositas (BMI 32 kg/m2) (ICD-10 E 66.0) - Arterielle Hypertonie, medikamentös behandelt (ICD 10 l 10) - Dyslipidämie, medikamentös behandelt (ICD 10 E 78.2) - Aktuell erhöhter Hb-A1c-Wert mit 6,9 % (Norm &lt; 6,3) - Verdacht auf beginnenden Diabetes mellitus (ICD 10 E 11.9) - Status nach Anpassungsstörung mit längerer depressiver Reaktion (ICD-10 F 43.21) - Akzentuierte Persönlichkeitszüge, narzisstisch (ICD 10 Z 73.1) - Leichte Erhöhung des Kreatininwertes, kontrollbedürftig Die Gutachter hielten zusammenfassend fest, dass dem Beschwerdeführer körperlich schwer belastende Tätigkeiten nicht mehr zumutbar seien. Körperlich leichte bis intermittierend mittelschwere Tätigkeiten, so auch die zuletzt durchgeführte Tätigkeit, seien ihm medizinisch-theoretisch zu 100 % zumutbar.</w:t>
      </w:r>
    </w:p>
    <w:p>
      <w:r>
        <w:rPr>
          <w:b/>
        </w:rPr>
        <w:t>E. 4.2.1</w:t>
      </w:r>
    </w:p>
    <w:p>
      <w:r>
        <w:t>Der Beschwerdeführer belegte seine Neuanmeldung mit folgenden ärztlichen Unterlagen, welche anschliessend einer Würdigung zu unterziehen sind: - Die Übersetzungen der Arztberichte von Dr. med. C._______ vom 11. Oktober 2004 sowie von Dr. med. D._______ und Dr. med. E._______ des Kantonsspitals St. Gallen vom 12. November 2004 (vgl. IV act. 13 f.), welche jedoch bereits bei der ursprünglichen Verfügung vom 26. November 2007 aktenkundig gewesen sind. - Ein von Dr. med. F._______ am 27. Oktober 2009 ausgefüllten Fragebogen, worin dieser ausführte, dass der Beschwerdeführer unter Erschöpfung, Dyspnoe, Ermüdbarkeit, Apathie, Suizidgedanken, Schlaflosigkeit und Schmerzen in den Extremitäten leide. Er sei seit 2002 100 % arbeitsunfähig und benötige eine psychotherapeutische Behandlung. - Ein Bericht von Dr. med. F._______ vom 28. Dezember 2011, worin dieser ausführte, dass er den Beschwerdeführer seit 2009 begleite und seinen Gesundheitszustand beobachte. Der Beschwerdeführer melde sich regelmässig beim Arzt. - Ein Bericht des Instituts G._______ vom 7. Mai 2010, worin ausgeführt wurde, dass der Beschwerdeführer über Angst, Schlafstörungen, starke Ermüdbarkeit, intermittierendes Herzklopfen, Reizbarkeit und häufige Konflikte mit seinem Umfeld klage. Dr. med. H._______, Dr. med. I._______ und Dr. med. J._______ attestierten dem Beschwerdeführer eine andauernde Persönlichkeitsänderung mit häufigen neurotischen Dekompensationen (ICD: 10 F62.05), "Status Post OP Aneurysme Aortae Abdominals" und "Hypertensio arterialis". Sie stuften ihn als Invaliden ein. - Ein Bericht von Dr. med. B._______ vom 10. April 2012, worin dieser ausführte, dass sich der Gesundheitszustand des Beschwerdeführers verschlimmert habe. Er diagnostizierte beim Beschwerdeführer eine emotional unbeständige Persönlichkeitsstörung, impulsiver Typ, F60.3, und eine rezidivierende depressive Störung, gegenwärtig schwere Episode mit häufigen depressiven närrischen Ideen der Schuld, F33.2/3.</w:t>
      </w:r>
    </w:p>
    <w:p>
      <w:r>
        <w:rPr>
          <w:b/>
        </w:rPr>
        <w:t>E. 4.3.1</w:t>
      </w:r>
    </w:p>
    <w:p>
      <w:r>
        <w:t>Die Arztberichte von 2004 bzw. die eingereichten Übersetzungen sind nicht aktuell und wurden überdies im ersten Revisionsverfahren, welches zur Einstellung der Invalidenrente führte, im Rahmen der medizinischen Sachverhaltsabklärung berücksichtigt und entsprechend gewürdigt.</w:t>
      </w:r>
    </w:p>
    <w:p>
      <w:r>
        <w:rPr>
          <w:b/>
        </w:rPr>
        <w:t>E. 4.3.2</w:t>
      </w:r>
    </w:p>
    <w:p>
      <w:r>
        <w:t>Beim Arztbericht von Dr. med. F._______ vom 27. Oktober 2009 handelt es sich um eine sehr kurz gehaltene Einschätzung, welche eher auf den subjektiven Leiden des Beschwerdeführers basiert und die attestierte volle Arbeitsunfähigkeit nicht begründet. Es wird keine exakte Diagnose gestellt, sondern lediglich ausgeführt, dass der Beschwerdeführer psychische Probleme habe und eine Psychotherapie benötige. Aus dem Bericht von Dr. med. F._______ vom 28. Dezember 2011 geht weder eine Diagnose noch eine Beurteilung der Arbeitsfähigkeit hervor. Es handelt sich dabei vielmehr um eine Behandlungsbestätigung, welche nicht geeignet ist, eine Verschlechterung des Gesundheitszustandes zu indizieren.</w:t>
      </w:r>
    </w:p>
    <w:p>
      <w:r>
        <w:rPr>
          <w:b/>
        </w:rPr>
        <w:t>E. 4.3.3</w:t>
      </w:r>
    </w:p>
    <w:p>
      <w:r>
        <w:t>Die im Bericht des Instituts G._______ vom 7. Mai 2010 diagnostizierte arterielle Hypertonie und der Status nach Bauchaortenprothese sind bereits anlässlich der ABI-Begutachtung diagnostiziert worden. Vom ABI-Gutachten abweichend wird dem Beschwerdeführer in diesem Bericht eine emotional instabile Persönlichkeitsstörung mit häufigen neurotischen Dekompensationen attestiert. Der RAD-Arzt Dr. med. A._______ verneint in seiner Stellungnahme vom 15. April 2011 eine Verschlechterung des Gesundheitszustandes, dies mit Verweis auf die RAD-Stellungnahme von Dr. med. K._______ vom 8. April 2009, wonach im ABI-Gutachten das Vorliegen bzw. das Nichtvorliegen einer Persönlichkeitsstörung ausführlich diskutiert und ausgeführt worden sei, dass keine emotional instabile Persönlichkeitsstörung vorliege. Die Vorinstanz hat jedoch nicht dargelegt und es ist auch nicht ersichtlich, warum es nicht glaubwürdig sein sollte, dass sich seit der ABI-Begutachtung eine emotional instabile Persönlichkeitsstörung mit häufigen neurotischen Dekompensationen entwickelt haben sollte.</w:t>
      </w:r>
    </w:p>
    <w:p>
      <w:r>
        <w:rPr>
          <w:b/>
        </w:rPr>
        <w:t>E. 4.3.4</w:t>
      </w:r>
    </w:p>
    <w:p>
      <w:r>
        <w:t>Hinsichtlich des Berichts von Dr. med. B._______ vom 10. April 2012 kam der RAD-Arzt Dr. med. L._______, Facharzt Psychiatrie und Psychotherapie, in seiner Stellungnahme vom 24. Mai 2012 zum Schluss, dass darin die bereits bekannten Diagnosen gestellt werden. Diese seien allerdings anders gewichtet worden als im ABI-Gutachten vom 1. Juli 2007. Es werde behauptet, dass eine schwere Depression vorläge. Dr. med. L._______ schliesst eine solche aufgrund der Medikation und der fehlenden Hospitalisierung des Beschwerdeführers aus. Diese Argumentation erscheint jedoch nicht nachvollziehbar, denn zum einen geht aus dem Bericht hervor, dass der Beschwerdeführer eine Begleitung oder eventuell eine Behandlung im Krankenhaus benötige, und zum anderen können einzig aufgrund der Medikation keine definitiven Rückschlüsse auf die Veränderung des Gesundheitszustandes in psychischer Hinsicht gezogen werden.</w:t>
      </w:r>
    </w:p>
    <w:p>
      <w:r>
        <w:rPr>
          <w:b/>
        </w:rPr>
        <w:t>E. 4.4</w:t>
      </w:r>
    </w:p>
    <w:p>
      <w:r>
        <w:t>Zusammenfassend gilt festzuhalten, dass die Feststellungen in den eingereichten Arztberichten eher knapp begründet sind und sicher nicht ausreichen würden, um einen materiellen Entscheid darauf abzustützen. Jedoch stellen sowohl die Beurteilung des Instituts G._______ als auch diejenige von Dr. med. B._______ objektive Hinweise für eine Verschlimmerung des Leidens des Beschwerdeführers dar, die durchaus eine rentenrelevante Auswirkung auf den Invaliditätsgrad haben könnten. Die Vorinstanz hätte nicht ohne weitere Abklärungen die Diagnosen der behandelnden Ärzte als nicht glaubhaft einstufen dürfen, zumal es sich insbesondere beim eingereichten Bericht des Instituts G._______ um eine interdisziplinäre Abklärung mit einer fachgerechten Anamnese und Untersuchung handelt. Das Bundesverwaltungsgericht erachtet die geltend gemachte Veränderung in den tatsächlichen Verhältnissen aufgrund der eingereichten medizinischen Unterlagen daher als glaubhaft gemacht. Die Vorinstanz hätte demnach auf das Leistungsgesuch eintreten und abklären müssen, wie sich die tatsächlichen Grundlagen seit der rentenverneinenden Verfügung vom 26. November 2007 verändert haben und ob diese tatsächlichen Änderungen zu einer anderen Beurteilung des medizinischen Sachverhalts und des Zumutbarkeitsprofils führen, als im Zeitpunkt der Rentenabweisung angenommen. Angesichts der vorstehenden Darlegung ist zusammenfassend festzustellen, dass die Vorinstanz zu Unrecht nicht auf die Neuanmeldung des Beschwerdeführers eingetreten ist. Die Beschwerde ist folglich gutzuheissen, die angefochtene Verfügung vom 19. August 2011 aufzuheben und die Sache an die Vorinstanz zurückzuweisen, damit sie das Leistungsgesuch des Beschwerdeführers vom 11. Oktober 2010 materiell einlässlich prüfe und anschliessend neu verfüge.</w:t>
      </w:r>
    </w:p>
    <w:p>
      <w:r>
        <w:rPr>
          <w:b/>
        </w:rPr>
        <w:t>E. 5.1</w:t>
      </w:r>
    </w:p>
    <w:p>
      <w:r>
        <w:t>Gemäss Art. 63 Abs. 1 VwVG auferlegt das Bundesverwaltungsgericht die Verfahrenskosten in der Regel der unterliegenden Partei. Bei diesem Ausgang des Verfahrens sind dem obsiegenden Beschwerdeführer keine Kosten aufzuerlegen, so dass der geleistete Kostenvorschuss in der Höhe von Fr. 400.- dem Beschwerdeführer auf ein von ihm anzugebendes Konto zurückzuerstatten ist. Der Vorinstanz werden keine Verfahrenskosten auferlegt (Art. 63 Abs. 2 VwVG).</w:t>
      </w:r>
    </w:p>
    <w:p>
      <w:r>
        <w:rPr>
          <w:b/>
        </w:rPr>
        <w:t>E. 5.2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gebotenen und aktenkundigen Aufwandes erscheint eine Entschädigung von pauschal Fr. 700.-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