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B-583/2013 vom 20. Januar 2015</w:t>
      </w:r>
    </w:p>
    <w:p>
      <w:r>
        <w:t>Bundesverwaltungsgericht, 2015-01-20, DE</w:t>
      </w:r>
    </w:p>
    <w:p>
      <w:r>
        <w:rPr>
          <w:b/>
        </w:rPr>
        <w:t xml:space="preserve">Quelle: </w:t>
      </w:r>
      <w:r>
        <w:t>https://mcp.opencaselaw.ch/entscheid/bvger_B-583_2013</w:t>
      </w:r>
    </w:p>
    <w:p>
      <w:r>
        <w:t>FR: TAF B-583/2013 du 20 janvier 2015</w:t>
      </w:r>
    </w:p>
    <w:p>
      <w:r>
        <w:t>IT: TAF B-583/2013 del 20 gennaio 2015</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(VGG,SR 173.32) und Art. 69 Abs. 1 Bst. b des Bundesgesetzes über die Invalidenversicherung vom 19. Juni 1959 (IVG, SR 831.20) beurteilt das Bundesverwaltungsgericht Beschwerden von Personen im Ausland gegen Verfügungen der schweizerischen IV-Stelle für Versicherte im Ausland. Im Streit liegen die beiden Verfügungen der IV-Stelle für Versicherte im Ausland (Vorinstanz) vom 28. Dezember 2012. Eine Ausnahme im Sinne von Art. 32 VGG besteht nicht. Das Bundesverwaltungsgericht ist damit zur Beurteilung der vorliegenden Beschwerde zuständig.</w:t>
      </w:r>
    </w:p>
    <w:p>
      <w:r>
        <w:rPr>
          <w:b/>
        </w:rPr>
        <w:t>E. 1.2</w:t>
      </w:r>
    </w:p>
    <w:p>
      <w:r>
        <w:t>Die Beschwerdeführerin ist als Adressatin der Verfügungen vom 28. Dezember 2012 berührt und hat ein schutzwürdiges Interesse an deren Aufhebung oder Änderung, so dass sie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Gemäss Art. 40 Abs. 2 der Verordnung über die Invalidenversicherung vom 17. Januar 1961 (IVV, SR 831.201) ist bei Grenzgängern die IV-Stelle, in deren Tätigkeitsgebiet der Grenzgänger eine Erwerbstätigkeitausübt,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Die Beschwerdeführerin war zuletzt als Grenzgängerin im Kanton M._______ erwerbstätig und lebte, namentlich auch im Zeitpunkt der Anmeldung, in C._______ (Österreich), wo sie heute noch lebt. Sie macht einen Gesundheitsschaden geltend, der auf den Zeitpunkt ihrer Tätigkeit als Grenzgängerin zurückgeht. Unter diesen Umständen war die Sozialversicherungsanstalt M._______ für die Entgegennahme und Prüfung der Anmeldung und die IVSTA für den Erlass der angefochtenen Verfügungen zuständig.</w:t>
      </w:r>
    </w:p>
    <w:p>
      <w:r>
        <w:rPr>
          <w:b/>
        </w:rPr>
        <w:t>E. 3</w:t>
      </w:r>
    </w:p>
    <w:p>
      <w:r>
        <w:t>Vorab ist zu prüfen, welche Rechtsnormen im vorliegenden Verfahren zur Anwendung gelangen.</w:t>
      </w:r>
    </w:p>
    <w:p>
      <w:r>
        <w:rPr>
          <w:b/>
        </w:rPr>
        <w:t>E. 3.1</w:t>
      </w:r>
    </w:p>
    <w:p>
      <w:r>
        <w:t>Die Beschwerdeführerin ist österreichische Staatsangehörige und wohnt in Österreich, weshalb das am 1. Juni 2002 in Kraft getretene Abkommen vom 21. Juni 1999 zwischen der Schweizerischen Eidgenossenschaft und der Europäischen Gemeinschaft und ihrer Mitgliedsstaaten über die Freizügigkeit (FZA, SR 0.142.112.681) zu beachten ist.</w:t>
      </w:r>
    </w:p>
    <w:p>
      <w:r>
        <w:rPr>
          <w:b/>
        </w:rPr>
        <w:t>E. 3.1.1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3.1.2</w:t>
      </w:r>
    </w:p>
    <w:p>
      <w:r>
        <w:t>Nach Art. 4 der Verordnung (EG) Nr. 883/2004 haben Personen, für die diese Verordnung gilt, die gleichen Rechte und Pflichten aufgrund der Rechtsvorschriften eines Mitgliedstaats wie die Staatsangehörigen dieses Staates (vgl. BGE 140 II 364 E. 4.2 und E. 6). Dabei ist im Rahmen des FZA auch die Schweiz als "Mitglied-staat" im Sinne dieser Koordinierungsverordnungen zu betrachten (Art. 1 Abs. 2 Anhang II des FZA).</w:t>
      </w:r>
    </w:p>
    <w:p>
      <w:r>
        <w:rPr>
          <w:b/>
        </w:rPr>
        <w:t>E. 3.1.3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(Urteil des Bundesverwaltungsgerichts C-959/2013 vom 30. Juli 2014). Demnach bestimmt sich vorliegend der Anspruch der Beschwerdeführerin auf eine schweizerische Invalidenrente ausschliesslich nach dem schweizerischen Recht, insbesondere nach dem IVG sowie der Verordnung über die Invalidenversicherung vom 17. Januar 1961 (IVV, SR 831.210).</w:t>
      </w:r>
    </w:p>
    <w:p>
      <w:r>
        <w:rPr>
          <w:b/>
        </w:rPr>
        <w:t>E. 3.2</w:t>
      </w:r>
    </w:p>
    <w:p>
      <w:r>
        <w:t>Nach der Rechtsprechung stellt das Sozialversicherungsgericht bei der Beurteilung einer Streitsache in der Regel auf den bis zum Zeitpunkt des Erlasses der streitigen Verfügung (hier: 28. Dezember 2012) eingetretenen Sachverhalt ab (BGE 129 V 1 E. 1.2 mit Hinweis). Tatsachen, die sich erst später verwirklicht haben, sind jedoch soweit zu berücksichtigen, als sie mit dem Streitgegenstand in engem Sachzusammenhang stehen und geeignet sind, die Beurteilung im Zeitpunkt des Erlasses der Verfügung zu beeinflussen (vgl. Urteil des Bundesgerichts 9C_24/2008 vom 27. Mai 2008 E. 2.3.1). Damit kann das Bundesverwaltungsgericht nachfolgend den durch die Beschwerdeführerin am 22. März 2013 eingereichten ärztlichen Bericht von Dr. H._______ vom 14. März 2013 lediglich soweit berücksichtigen, als dieser Rückschlüsse auf den vorliegend zu beurteilenden Sachverhalt, sprich den Gesundheitszustand der Beschwerdeführerin bis zum Zeitpunkt der angefochtenen Verfügungen vom 28. Dezember 2012, erlaubt.</w:t>
      </w:r>
    </w:p>
    <w:p>
      <w:r>
        <w:rPr>
          <w:b/>
        </w:rPr>
        <w:t>E. 3.3</w:t>
      </w:r>
    </w:p>
    <w:p>
      <w:r>
        <w:t>Intertemporal sind grundsätzlich diejenigen materiellen Rechtssätze massgebend, die bei der Erfüllung des rechtlich zu ordnenden oder zu Rechtsfolgen führenden Tatbestandes Geltung hatten (BGE 132 V 220 E. 3.1.1, Urteil des Bundesgerichts 8C_419/2009 vom 3. November 2009). Dabei ist ein allfälliger Leistungsanspruch für die Zeit vor einem Rechtswechsel aufgrund der bisherigen sowie ab diesem Zeitpunkt nach den neuen Normen zu prüfen (pro rata temporis; BGE 130 V 445).</w:t>
      </w:r>
    </w:p>
    <w:p>
      <w:r>
        <w:rPr>
          <w:b/>
        </w:rPr>
        <w:t>E. 3.3.1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Bundesgericht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Ende Juni 2008 eingereicht, so gilt das alte Recht (BGE 138 V 475).</w:t>
      </w:r>
    </w:p>
    <w:p>
      <w:r>
        <w:rPr>
          <w:b/>
        </w:rPr>
        <w:t>E. 3.3.2</w:t>
      </w:r>
    </w:p>
    <w:p>
      <w:r>
        <w:t>Im vorliegenden Verfahren finden demnach grundsätzlich jene schweizerischen Rechtsvorschriften Anwendung, die bei Erlass der angefochtenen Verfügungen vom 28. Dezember 2012 in Kraft standen; weiter aber auch alle übrigen Vorschriften, die für die Beurteilung der streitigen Verfügung im vorliegend massgeblichen Zeitraum von Belang sind. Damit ist grundsätzlich auf die materiellen Bestimmungen des IVG und der Verordnung vom 17. Januar 1961 über die Invalidenversicherung (IVV,SR 831.201) in der Fassung gemäss den am 1. Januar 2008 in Kraft getretenen Änderungen (5. IV-Revision; AS 2007 5129 und AS 2007 5155)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in sachlicher sowie zeitlicher Hinsicht anwendbar sind.</w:t>
      </w:r>
    </w:p>
    <w:p>
      <w:r>
        <w:rPr>
          <w:b/>
        </w:rPr>
        <w:t>E. 3.4</w:t>
      </w:r>
    </w:p>
    <w:p>
      <w:r>
        <w:t>Nach Art. 37 VGG richtet sich das Verfahren vor dem Bundesverwaltungsgericht nach dem VwVG, soweit das VGG nichts anderes bestimmt. Indes findet das VwVG aufgrund von Art. 3 Bst. dbis VwVG keine Anwendung in Sozialversicherungssachen, soweit das ATSG anwendbar ist. Nach Art. 1 Abs. 1 IVG sind die Bestimmungen des ATSG auf die Invalidenversicherung (Art. 1a-26bis und 28-70) anwendbar, soweit das IVG nicht ausdrücklich eine Abweichung vom ATSG vorsieht.</w:t>
      </w:r>
    </w:p>
    <w:p>
      <w:r>
        <w:rPr>
          <w:b/>
        </w:rPr>
        <w:t>E. 3.5</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Vorliegend ist streitig und vom Bundesverwaltungsgericht zu prüfen, ob die Vorinstanz der Beschwerdeführerin zu Recht eine ganze Invalidenrente lediglich während der Zeitspannen vom 1. Februar bis zum 30. Juni 2008 sowie vom 1. August 2009 bis zum 30. November 2010 zugesprochen hat.</w:t>
      </w:r>
    </w:p>
    <w:p>
      <w:r>
        <w:rPr>
          <w:b/>
        </w:rPr>
        <w:t>E. 4.1</w:t>
      </w:r>
    </w:p>
    <w:p>
      <w:r>
        <w:t>Anspruch auf eine Rente der schweizerischen Invalidenversicherung hat, wer invalid im Sinne des Gesetzes ist (Art. 7, 8, 16 ATSG; Art. 4, 28, 28a, 29 IVG) und beim Versicherungsfall mindestens während dreier Jahre (Art. 36 Abs. 1 IVG) Beiträge an die Alters-, Hinterlassenen- und Invalidenversicherung geleistet hat. Diese zwei Bedingungen müssen kumulativ erfüllt sein. Die Beschwerdeführerin hat in der Schweiz während rund 12 Jahren als Grenzgängerin gearbeitet und hierbei die obligatorischen Beiträge an die Alters-, Hinterlassenen- und Invalidenversicherung geleistet (vgl. Sachverhalt Bst. A). Damit sind vorliegend die beitragsmässigen Voraussetzungen für den Bezug einer ordentlichen Invalidenrente erfüllt. Zu prüfen bleibt, ob und gegebenenfalls in welchem Zeitraum und in welchem Umfang die Beschwerdeführerin als invalid im Sinne des Gesetzes zu betrachten ist.</w:t>
      </w:r>
    </w:p>
    <w:p>
      <w:r>
        <w:rPr>
          <w:b/>
        </w:rPr>
        <w:t>E. 4.2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4.3</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 Die massgeblichen Rentenabstufungen geben bei einem Invaliditätsgrad von mindestens 40 Prozent Anspruch auf eine Viertelrente, bei einem Invaliditätsgrad von mindestens 50 Prozent Anspruch auf eine halbe Rente, bei einem Invaliditätsgrad von mindestens 60 Prozent Anspruch auf eine Dreiviertelrente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 Diese Ausnahme ist vorliegend gegeben.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5</w:t>
      </w:r>
    </w:p>
    <w:p>
      <w:r>
        <w:t>Die angefochtenen Verfügungen vom 28. Dezember 2012 basiert hauptsächlich auf dem durch die Vorinstanz eingeholten ABI-Gutachten vom 17. April 2012, bestehend aus einer ausführlichen Zusammenfassung der bisher vorliegenden Medizinalakten, der Erhebung der persönlichen Anamnese, inklusive einer Sozial- und Arbeitsanamnese, der Beschreibung des allgemeininternistischen Status sowie einem psychiatrischen, orthopädischen und neurologischen Teilgutachten mit anschliessender interdisziplinärer Gesamtbeurteilung.</w:t>
      </w:r>
    </w:p>
    <w:p>
      <w:r>
        <w:rPr>
          <w:b/>
        </w:rPr>
        <w:t>E. 5.1</w:t>
      </w:r>
    </w:p>
    <w:p>
      <w:r>
        <w:t>In psychiatrischer Hinsicht diagnostizierte Dr. J._______ eine Schmerzverarbeitungsstörung im Sinne der ICD-10 F54, die keine Auswirkung auf die Arbeitsfähigkeit habe. Es handle sich hierbei um einen einer anhaltenden somatoformen Schmerzstörung vergleichbaren syndromalen Zustand. Voraussetzung dafür, dass dieser eine Auswirkung auf die Arbeitsfähigkeit habe, sei, dass die Schmerzen nicht mittels zumutbarer Willensanstrengung überwunden werden könnten. Diese Voraussetzung sei vorliegend nicht gegeben. Weder bestehe eine schwere chronische somatische Erkrankung noch eine psychiatrische Komorbidität von erheblicher Schwere und Ausdauer. Hinweise auf eine verfestigte, missglückte, aber entlastende Konfliktbewältigung im Sinne eines primären Krankheitsgewinns bestünden ebenfalls nicht. Der Verlauf sei chronisch. Es bestehe aber auch eine deutlich ausgeprägte Krankheitsüberzeugung bei nicht ausgeschöpften therapeutischen Möglichkeiten. Die Versicherte nehme nachts ein leichtes Antidepressivum ein, sei aber noch nie in psychiatrisch-psychotherapeutischer Behandlung gewesen. Sie habe nicht viele Kontakte. Ferienreisen mit dem Auto seien ihr trotz subjektiv starker Schmerzen möglich.</w:t>
      </w:r>
    </w:p>
    <w:p>
      <w:r>
        <w:rPr>
          <w:b/>
        </w:rPr>
        <w:t>E. 5.2</w:t>
      </w:r>
    </w:p>
    <w:p>
      <w:r>
        <w:t>Der orthopädische Teilgutachter Dr. K._______ stellte die nachfolgenden Diagnosen mit einer Auswirkung auf die Arbeitsfähigkeit: · chronisches zervikovertebrales Schmerzsyndrom, aus orthopädischer Sicht ohne erkennbare persistierende radikuläre Symptomatik (ICD-10 M54.2), o Status nach ventraler Diskektomie und Spondylodese HWK5/6 von September 2005, Status nach ventraler Diskektomie und Spondylodese HWK4/5 vom 31. August 2009 und Status nach postoperativer Spondylodiszitis HWK4/5 mit konservativer Behandlung (ICD-10 Z98.8), · chronisches lumbovertebrales Schmerzsyndrom, aus orthopädischer Sicht ohne erkennbare persistierende radikuläre Symptomatik (ICD-10 M54.5), · Status nach Sequesterektomie LKW4/5 rechts vom 20. Februar 2007 und vom 10. April 2007 sowie Status nach dorsolateraler Spondylodese LKW4/5 vom 3. September 2007 (ICD-10 Z98.8). Keinen Einfluss auf die Arbeitsfähigkeit habe die Diagnose des Status nach wahrscheinlich Exzision einer Exostose dorsal am Tarsometatarsal-Gelenk II links vor Jahren, bis heute ohne relevante Restbeschwerden (ICD-10 Z98.8). Insgesamt liessen sich die von der Versicherten in orthopädischer Hinsicht angegebenen Beschwerden nur eingeschränkt objektivieren. Eine sowohl zervikal als auch lumbal etwas verminderte Belastbarkeit sei zwar plausibel, doch scheine es widersprüchlich, dass die Versicherte über einen konstant vorhandenen Schmerz berichte, jedoch nur ca. einmal pro Woche auf ein Schmerzmittel zurückgreife. Es sei heute eine praktisch uneingeschränkte Funktionalität des gesamten Bewegungsapparates zu erkennen, insbesondere auch in den operierten Segmenten. Die Einschränkung bei der Kopfrotation in fokussierter Situation sei als Selbstlimitation zu interpretieren. Die Versicherte habe eine Ausbildung im kaufmännischen Bereich gemacht und zuletzt während 10 Jahren als Büroangestellte mit zumeist leichten körperlichen Belastungen gearbeitet. Eine Arbeitsstelle, bei der sie ganztags am Computer sitzen müsste, wodurch naturgemäss das Risiko von Verkrampfungen im Bereich von Nacken und Rumpf entstehe, wäre für die Versicherte eher ungünstig. Es sollten von daher regelmässige Positionswechsel möglich sein, was am einfachsten durch eine in der Höhe verstellbare Arbeitsfläche möglich sei. Unter diesen Umständen sei eine administrative Tätigkeit zeitlich und leistungsmässig uneingeschränkt durchführbar. Auch für andere körperlich leichte Tätigkeiten in wechselnder Position, mit nur ausnahmsweisem Heben oder Tragen von Lasten über 5 Kilogramm und ohne Zwangshaltungen von Nacken und Rumpf bestehe eine volle Arbeitsfähigkeit in zeitlicher und leistungsmässiger Hinsicht. Diese Beurteilung gelte spätestens ab September 2010. Nach dem ersten Eingriff an der Wirbelsäule im September 2005 habe vorübergehend eine volle Arbeitsunfähigkeit für sämtliche Tätigkeiten vorgelegen. Anschliessend habe die Versicherte wieder vollzeitlich in die Erwerbstätigkeit zurückkehren können. Eine erneute volle Arbeitsunfähigkeit habe spätestens nach dem Eingriff an der Lendenwirbelsäule ab dem 16. Februar 2007 bis Anfang März 2008, das heisst sechs Monate nach dem letzten lumbalen Eingriff vom 3. September 2007, bestanden. Anschliessend sei der Versicherten eine leichte körperliche Tätigkeit grundsätzlich wieder zumutbar gewesen, bis es aufgrund der Diskushernie im Segment HWK4/5 zu erneuten Einschränkungen gekommen sei. Diese erneute eingeschränkte Arbeitsfähigkeit sei spätestens zeitgleich mit dem Eingriff vom 31. August 2009 aufgetreten. Der protrahierte Verlauf mit Ausbildung eines Infektes im Operationssitus habe anschliessend zu einer verlängerten Rehabilitationsphase geführt, die bis zu einem Jahr gedauert haben dürfte. Im Vergleich zur früheren Beurteilung durch Dr. D._______ sei eine leichte Verbesserung des Zustandsbildes eingetreten, da die Diskektomie HWK 4/5 mit ventraler Spondylodese zu einer Rückbildung der vormals bestehenden Lähmungserscheinungen geführt habe.</w:t>
      </w:r>
    </w:p>
    <w:p>
      <w:r>
        <w:rPr>
          <w:b/>
        </w:rPr>
        <w:t>E. 5.3</w:t>
      </w:r>
    </w:p>
    <w:p>
      <w:r>
        <w:t>Die neurologische Untersuchung durch Dr. L._______ ergab die nachfolgenden Diagnosen mit einem Einfluss auf die Arbeitsfähigkeit: · chronisches Zervikalsyndrom mit intermittierender radikulärer Reiz- und persistierender sensibler Ausfallsymptomatik der Wurzel C6 rechts (ICD-10 M50.1) sowie zephaler Komponente bei o Status nach ventraler Diskektomie und Fusion C5/6 vom 9. September 2005, o Status nach ventraler Diskektomie und Fusion C4/5 vom 31. August 2009, o Status nach Spondylodiszitis HWK 4/5 mit konservativer Behandlung (ICD-10 Z98.8), · chronisches Lumbovertebral-Syndrom mit intermittierender radikulärer Reiz- und persistierender sensibler Ausfallsymptomatik der Wurzel L5 rechts (ICD-10 M51.1) sowie zephaler Komponente bei o Status nach Diskektomie L4/5 rechts vom 16. Februar 2007, o Status nach Rezidiv-Operation und Narbenlösung L4/5 vom 10. April 2007, o Status nach dorsaler Stabilisierung L4/5 vom 3. September 2007. Seit der Diskektomie und Fusion C4/5 vom 31. August 2009 gebe die Versicherte anhaltende Nackenschmerzen mit intermittierend Ausstrahlung in den rechten Arm bis zu den Fingern II und III an, jeweils verbunden mit Kribbelparästhesien und einer konstant vorhandenen Gefühlstörung in der Hand. Bei der klinischen Untersuchung sei die aktive Halswirbelsäulenbeweglichkeit deutlich eingeschränkt gewesen. Eine passive Beweglichkeitsprüfung im Liegen sei wegen aktiver Gegeninnervation nicht gelungen. Eine relevante Verspannung der panvertebralen Muskulatur sei nicht palpabel. Klinisch ergäben sich keine Hinweise auf das Vorliegen einer zervikalen Myelopathie. Zusammengefasst liege ein chronisches Zervikalsyndrom vor, begleitet von einer intermittierenden radikulären Reiz- und einer persistierenden sensiblen Ausfallssymptomatik der Wurzel C6 rechts. Im Bereich der Lendenwirbelsäule liege ein chronisches Lumbovertebral-Syndrom vor. Die intermittierende Ausstrahlung ins rechte Bein dorsolateral sei verdächtig auf eine radikuläre Reizung, wobei eine solche im Intervall nicht objektivierbar sei. Diese sei als residuell bei Status nach Kompression von L5 zu werten, habe indessen keine Auswirkung auf die Arbeitsfähigkeit. Aufgrund des intermittierenden radikulären Reiz- und persistierenden sensiblen Ausfallssyndroms der Wurzel C6 rechts seien der Versicherten keine Tätigkeiten in reklinierter Kopfstellung (zum Beispiel über Kopf- oder Schulterhöhe) zumutbar. Unmöglich sei ebenfalls das Tragen von Lasten über 10 Kilogramm. Eine angepasste körperliche Tätigkeit sei - da keine konstant vorhandene Schmerzsymptomatik vorliege - zu 70 % zumutbar. Die Nackenproblematik sei hierbei nicht mitberücksichtigt. Diese Einschätzung gelte etwa zwei Monate nach dem letzten zervikalen Eingriff, das heisst ab Anfang November 2009. Zur genaueren Beurteilung wäre ein MRI der Halswirbelsäule wünschenswert. Da ein erneuter operativer Eingriff jedoch ohnehin nicht in Frage komme, hätte dieses keine Auswirkung auf den aktuellen Gesundheitszustand.</w:t>
      </w:r>
    </w:p>
    <w:p>
      <w:r>
        <w:rPr>
          <w:b/>
        </w:rPr>
        <w:t>E. 5.4</w:t>
      </w:r>
    </w:p>
    <w:p>
      <w:r>
        <w:t>Daneben stellten die Gutachter aus allgemeinmedizinischer Sicht die nachfolgenden Diagnosen ohne einen Einfluss auf die Arbeitsfähigkeit: · Nikotinabusus (ICD-10 F17.1), · Status nach wahrscheinlicher Exzision einer Exostose (Differentialdiagnose: Ganglion) dorsal am Tarsometatarsal-Gelenk II links vor Jahren, bis heute ohne relevante Restbeschwerden (ICD-10 Z98.8).</w:t>
      </w:r>
    </w:p>
    <w:p>
      <w:r>
        <w:rPr>
          <w:b/>
        </w:rPr>
        <w:t>E. 5.5</w:t>
      </w:r>
    </w:p>
    <w:p>
      <w:r>
        <w:t>In der Gesamtbeurteilung hielten die Gutachter fest, es imponiere in der somatisch-orthopädischen Untersuchung eine Bewegungseinschränkung im Bereich der Halswirbelsäule, sämtliche Gelenke der unteren Extremitäten seien jedoch frei beweglich bei guter Kraftentfaltung. An den oberen Extremitäten zeige sich bei Rückführen des rechten Armes hinter die Körperebene im Vergleich zur Gegenseite eine geringfügige Einschränkung. Radiologisch sei hingegen ein korrektes postoperatives Zustandsbild nach durchgeführten Spondylodesen an der Hals- und Lendenwirbelsäule festzustellen, ohne Hinweise auf eine Lockerung der Implantate. Die von der Versicherten geschilderten Beschwerden liessen sich damit nur eingeschränkt objektivieren. Aus allgemein-internististischer Sicht hätten sich keine zusätzlichen Diagnosen und Befunde mit einer Auswirkung auf die Arbeitsfähigkeit ergeben. Insgesamt bestehe deshalb aus polydisziplinärer Sicht eine Arbeits- und Leistungsfähigkeit von 70 % sowohl für die zuletzt ausgeübte Tätigkeit als Büroangestellte als auch für jede andere adaptierte, leichte körperliche Tätigkeit. Das Pensum könne vollschichtig umgesetzt werden mit einem erhöhten Pausenbedarf von bis zu 15 Minuten pro Stunde und einem leicht reduzierten Rendement. Für körperlich mittelschwere und schwere Tätigkeiten bestehe eine volle Arbeitsunfähigkeit. Diese Beurteilung gelte aus neurologischer Sicht ab Anfang November 2009 sowie aus orthopädischer Sicht ab spätestens September 2010. Aus medizinisch-theoretischer Sicht bestehe im Haushalt bei freier Zeiteinteilung und in vertrauter Umgebung eine Einschränkung der Arbeits- und Leistungsfähigkeit von 10 %. Als medizinische Massnahmen sei aus psychiatrischer Sicht der Einsatz eines Antidepressivums mit sedierender und schmerzmodulierender Komponente zu empfehlen. In somatischer Hinsicht könnten ein Trainingsprogramm zur Stabilisierung und Stärkung der Rumpfmuskulatur sowie - wie bisher - Entspannungsübungen durchgeführt werden. Eine Reintegration in den Arbeitsprozess wäre auf beruflicher Ebene zwar dringend anzustreben, berufliche Massnahmen könnten indessen aufgrund der ausgeprägten subjektiven Behinderungs- und Krankheitsüberzeugung nicht erfolgversprechend empfohlen werden (IV-Akt. 173).</w:t>
      </w:r>
    </w:p>
    <w:p>
      <w:r>
        <w:rPr>
          <w:b/>
        </w:rPr>
        <w:t>E. 6</w:t>
      </w:r>
    </w:p>
    <w:p>
      <w:r>
        <w:t>Die Beschwerdeführerin stellt sich auf den Standpunkt, sie habe seit der ersten Krankschreibung vom 13. Februar 2007 (vgl. Sachverhalt Bst. A) ihre Arbeitsfähigkeit zu keinem Zeitpunkt wiedererlangt. In der Beschwerdeergänzung vom 22. März 2013 stützt sie sich zur Untermauerung dieser Auffassung auf den Arztbericht des Orthopäden Dr. H._______ vom 14. März 2013, welcher eine unbefriedigende Situation festgestellt habe (Sachverhalt Bst. G).</w:t>
      </w:r>
    </w:p>
    <w:p>
      <w:r>
        <w:rPr>
          <w:b/>
        </w:rPr>
        <w:t>E. 6.1</w:t>
      </w:r>
    </w:p>
    <w:p>
      <w:r>
        <w:t>Nach ständiger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122 V 160 E. 1c mit Hinweisen).</w:t>
      </w:r>
    </w:p>
    <w:p>
      <w:r>
        <w:rPr>
          <w:b/>
        </w:rPr>
        <w:t>E. 6.2</w:t>
      </w:r>
    </w:p>
    <w:p>
      <w:r>
        <w:t>Das durch die Vorinstanz eingeholte ABI-Gutachten vom 17. April 2012 genügt den erwähnten Anforderungen an ein Gutachten. Die Gutachter setzten sich mit den bereits vorliegenden medizinischen Unterlagen ausführlich auseinander, nahmen Bezug auf die subjektiven Klagen der Versicherten und untersuchten diese in ihren jeweiligen Fachgebieten umfassend. Ebenfalls überzeugen die in den jeweiligen Fachgebieten der einzelnen Teilgutachter gestellten Diagnosen. Diese weisen zu den übrigen Medizinalakten keine Widersprüche auf. Auch die Beurteilung der Arbeitsfähigkeit erweist sich als nachvollziehbar, schlüssig und vollständig.</w:t>
      </w:r>
    </w:p>
    <w:p>
      <w:r>
        <w:rPr>
          <w:b/>
        </w:rPr>
        <w:t>E. 6.3</w:t>
      </w:r>
    </w:p>
    <w:p>
      <w:r>
        <w:t>Der von der Beschwerdeführerin eingereichte Arztbericht von Dr. H._______ unterscheidet sich von der in das ABI-Gutachten eingeflossenen Auffassung des ABI-Orthopäden primär bezüglich des von Dr. H._______ geäusserten Verdachts auf eine Instabilität C4-C6. Dr. H._______ stellte diesbezüglich auf Röntgenaufnahmen vom 7. März 2013, Dr. K._______ dagegen auf Röntgenaufnahmen vom 31. Januar 2012 ab, aus denen er aspektmässig keine Hinweise auf eine Instabilität erkennen konnte, obwohl eine solche nach Spondylodesen nicht mit letzter Sicherheit ausgeschlossen werden könnten. Dr. K._______ untersagte daher Arbeitstätigkeiten, welche u.a. eine Zwangshaltung von Nacken oder Rumpf beinhalteten, und verlangte regelmässige Positionswechsel, beispielsweise durch eine in der Höhe verstellbare Arbeitsfläche. Dr. H._______ äussert sich in seinem Arztbericht überhaupt nicht zur Frage, welche Arbeiten der Versicherten noch möglich und zumutbar seien; insofern lässt sich seinem Bericht nicht entnehmen, dass er diesbezüglich zu einer anderen Einschätzung als Dr. K._______ gelangt wäre und noch weitergehende gesundheitliche Einschränkungen als nötig erachten würde. Der von der Beschwerdeführerin während dem Beschwerdeverfahren eingereichte Bericht von Dr. H._______ ist daher nicht geeignet, die Beweiskraft des ABI-Gutachtens zu erschüttern.</w:t>
      </w:r>
    </w:p>
    <w:p>
      <w:r>
        <w:rPr>
          <w:b/>
        </w:rPr>
        <w:t>E. 7</w:t>
      </w:r>
    </w:p>
    <w:p>
      <w:r>
        <w:t>Die Beschwerdeführerin macht weiter geltend, sie habe im Jahre 2010 auf der Basis einer geringfügigen Beschäftigung einen Nettolohn vonFr. 429.15 erhalten. Bei diesem Lohn habe es sich um eine freiwillige Zahlung (Soziallohn) ohne Gegenleistung ihrerseits gehandelt. Die bisherige Arbeitgeberin habe in der Vereinbarung vom 9. Dezember 2010 (einvernehmliche Auflösung des Dienstverhältnisses; IV-Akt. 184, S. 29) sodann ausdrücklich festgehalten, der Beschwerdeführerin sei selbst eine geringfügige Beschäftigung nicht möglich gewesen. Damit sei erwiesen, dass sie auch einer Tätigkeit als Büroangestellten nicht mehr nachgehen könne.</w:t>
      </w:r>
    </w:p>
    <w:p>
      <w:r>
        <w:rPr>
          <w:b/>
        </w:rPr>
        <w:t>E. 7.1</w:t>
      </w:r>
    </w:p>
    <w:p>
      <w:r>
        <w:t>Im gesamten Sozialversicherungsrecht gilt der Grundsatz der Schadenminderungspflicht. Ein invalider Versicherter ist gehalten, innert nützlicher Frist Arbeit im angestammten oder einem anderen Berufs- oder Erwerbszweig zu suchen und anzunehmen, soweit sie möglich und zumutbar erscheint (BGE 113 V 28 E. 4a, 111 V 239 E. 2a). Für die Bemessung dieser objektiven Arbeitsunfähigkeit ist daher auf eine fachärztliche Beurteilung abzustellen. Im vorliegenden Fall ist, wie dargelegt, das ABI-Gutachten vom 17. April 2012 entscheidend. Die Aussage der bisherigen Arbeitgeberin ist dagegen nicht von Bedeutung, zumal diese hauptsächlich die Auffassung der ABI-Gutachter bestätigt, wonach sich die Beschwerdeführerin subjektiv als nicht mehr arbeitsfähig betrachtet. Der Umstand, dass die Beschwerdeführerin aufgrund dieser Selbsteinschätzung nicht an ihre bisherige Arbeitsstelle zurückkehrte, ist offensichtlich nicht geeignet zum Nachweis dafür, dass ihr diese Arbeit auch objektiv nicht zumutbar - im Sinne der bundesgerichtlichen Rechtsprechung - gewesen wäre.</w:t>
      </w:r>
    </w:p>
    <w:p>
      <w:r>
        <w:rPr>
          <w:b/>
        </w:rPr>
        <w:t>E. 8</w:t>
      </w:r>
    </w:p>
    <w:p>
      <w:r>
        <w:t>Ferner bringt die Beschwerdeführerin vor, sie beziehe in Österreich nach wie vor eine ganze Invalidenrente. Entsprechend müsse sie auch in der Schweiz eine ganze Rente zugesprochen erhalten. Die Frage, ob und gegebenenfalls ab wann Anspruch auf Leistungen der schweizerischen Invalidenversicherung besteht, bestimmt sich allein aufgrund der schweizerischen Rechtsvorschriften (vgl. E. 3.1). Für die Beurteilung eines Rentenanspruchs sind daher die Feststellungen des ausländischen Versicherungsträgers bezüglich Invaliditätsgrad und Anspruchsbeginn für die rechtsanwendenden Behörden in der Schweiz nicht verbindlich (vgl. BGE 130 V 253 E. 2.4). Damit kann die Beschwerdeführerin aus den in Österreich gewährten Rentenleistungen für das Rentenverfahren in der Schweiz nichts zu ihren Gunsten ableiten.</w:t>
      </w:r>
    </w:p>
    <w:p>
      <w:r>
        <w:rPr>
          <w:b/>
        </w:rPr>
        <w:t>E. 9</w:t>
      </w:r>
    </w:p>
    <w:p>
      <w:r>
        <w:t>Die ABI-Gutachter kamen zum Schluss, dass die Versicherte ab September 2005 vorübergehend sowie in der Zeit vom 16. Februar 2007 bis Anfang März 2008 sowie vom 31. August 2009 bis zum 31. August 2010 voll arbeitsunfähig gewesen sei. Dazwischen seien ihr körperlich leichte Tätigkeiten grundsätzlich zumutbar gewesen. Spätestens im September 2010 habe sie sich gesundheitlich soweit regeneriert, dass sie die zuletzt ausgeübte Tätigkeit als Büroangestellte wieder zu 70 % habe ausüben können. Seit diesem Zeitpunkt sei sie in der Lage, das ihr zumutbare 70 %-Pensum vollschichtig umzusetzen, wobei sie dann pro Stunde einen erhöhten Pausenbedarf von 15 Minuten benötige (E. 5). Gestützt auf diese - wie dargelegt nicht zu beanstandende Beurteilung - ist die Vorinstanz daher zu Recht davon ausgegangen, dass in der Zeit vor der zweiten längeren Arbeitsunfähigkeit ab dem 16. Februar 2007 keine Arbeitsunfähigkeit während eines Jahres (ohne wesentlichen Unterbruch) von mindestens 40 % bestand und das Wartejahr gemässArt. 28 Abs. 1 lit. b IVG erst am 16. Februar 2007 zu laufen begann, so dass der Versicherungsfall am 15. Februar 2008 eingetreten ist. Aufgrund der zu dem Zeitpunkt weiterhin andauernden vollen Arbeitsunfähigkeit sprach die Vorinstanz der Beschwerdeführerin daher mit der ersten Verfügung vom 28. Dezember 2012 zu Recht eine ganze Rente ab dem 1. Februar 2008 zu. Nachdem sich der Gesundheitszustand der Beschwerdeführerin ab Anfang März 2008 wieder verbesserte, hat sie diese ganze Rente in korrekter Rechtsanwendung gestützt auf Art. 88a Abs. 1 IVV auf Ende Juni 2008, das heisst drei Monate nach der eingetretenen Verbesserung der Erwerbsfähigkeit, wieder aufgehoben. Die ab Ende August 2009 erneut eingetretene Verschlechterung der Erwerbsfähigkeit hat die Vorinstanz in sinngemässer Anwendung von Art. 88a Abs. 2 i.V.m. Art. 29bis IVV (Anrechnung früherer Wartezeiten) sowie gestützt auf Art. 29 Abs. 3 IVG in der zweiten Verfügung vom 28. Dezember 2012 mit der Zusprechung einer ganzen Rente bereits ab dem 1. August 2009 berücksichtigt. Aufgrund der ab September 2010 wiedererlangten Arbeitsfähigkeit von 70 % hat die Vorinstanz diese Rente schliesslich gemäss Art. 88a Abs. 1 IVV bis Ende November 2010 befristet. Dieses Vorgehen ist gesetzeskonform und nicht zu beanstanden. Streitig verbleibt die Invaliditätsbemessung in den Zeiten, in denen die Beschwerdeführerin gemäss dem ABI-Gutachten grundsätzlich arbeitsfähig war, das heisst von Anfang April 2008 bis Ende August 2009 sowie ab September 2010. Die Beschwerdeführerin rügt in ihrer Beschwerdeschrift unter dem Eventualstandpunkt, die Vorinstanz habe die in ihrem Einkommensvergleich verwendeten Zahlen nicht begründet. Da hinsichtlich der ab September 2010 geltenden Arbeitsfähigkeit von 70 % jedoch bereits ein Prozentver­gleich ergibt, dass die Be­schwerdeführerin keine rentenberechtigende Invalidität aufweist (vgl. Art. 28 Abs. 2 IVG), erübrigt sich diesbezüglich die Durchfüh­rung eines (bezifferten) Einkommensvergleichs (vgl. zum Beispiel Entscheid I 816/05 des EVG vom 7. Juni 2006, E. 4.3 mit Hinweisen). Unter diesen Umständen braucht das Bundesverwaltungsgericht die von der Vorinstanz für die Zeit ab September 2010 angegebenen Vergleichseinkommen (Begründung der angefochtenen Verfügung, S. 3 oben) nicht zu überprüfen. Andererseits war die Beschwerdeführerin in der Zeit von Anfang April 2008 bis Ende August 2009 lediglich für körperlich leichte Tätigkeiten voll arbeitsfähig. Diesbezüglich hat die Vorinstanz keinen Einkommensvergleich erstellt. Gemäss den Durchschnittswerten der Schweizerischen Lohnstrukturerhebung LSE 2008 des Bundesamts für Statistik, Tabelle TA1, Total Frauen, Anforderungsprofil 4 hätte die Beschwerdeführerin im Jahre 2008 für eine einfache und repetitive Tätigkeit (basierend auf 4 1/3 Wochen à 40 Arbeitsstunden) ein Jahreseinkommen von Fr. 49'392.- erzielen können. Verglichen mit ihrem bisherigen Einkommen vor Eintritt des Gesundheitsschadens im Jahr 2007 von Fr. 30'225 (13 x Fr. 2'325.-; vgl. IV-Akt. 23, S. 3), angepasst an die Nominallohnentwicklung bis 2008 entsprechend Fr. 30'779.25 (vgl. BFS Statistik der Lohnentwicklung, Neuchâtel 2011, TA 1.39 Entwicklung der Nominallöhne 1976 bis 2011, Basis 1939 = 100 Punkte; Der Index lag für Frauen per Ende Jahr 2007 bei 2454 Punkten sowie per Ende Jahr 2008 bei 2499 Punkten), zeigt sich, dass der (hypothetische) Invalidenlohn über dem Validenlohn des Jahres 2008 liegt. Entsprechend ist für das Jahr 2008 keine Lohneinbusse zu ermitteln. Es resultiert somit ein Invaliditätsgrad von 0 %, der zu keiner Invalidenrente berechtigt (Art. 28 Abs. 2 IVG). Derselbe Invaliditätsgrad gilt auch für die Zeit ab Januar 2009, da der Einkommensvergleich nach jeweiliger Anpassung der beiden Vergleichseinkommen des Jahres 2008 an die Nominallohnentwicklung bis 2009 kein anderes Ergebnis zeitigt.</w:t>
      </w:r>
    </w:p>
    <w:p>
      <w:r>
        <w:rPr>
          <w:b/>
        </w:rPr>
        <w:t>E. 10</w:t>
      </w:r>
    </w:p>
    <w:p>
      <w:r>
        <w:t>Die Beschwerdeführerin beanstandet schliesslich, die Vorinstanz habe ihr rechtliches Gehör verletzt, indem sie keinen Leidensabzug geprüft habe. Sie macht einen Leidensabzug in der Höhe von 25 % geltend. Dieser erscheine aufgrund der Feststellung im ABI-Gutachten, sie müsse jede Stunde eine Pause von 15 Minuten einlegen, sowie unter Berücksichtigung der vier Rückenoperationen mehr als begründet (Sachverhalt Bst. G und I). In der Vernehmlassung vom 21. Juni 2013 legt die Vorinstanz dar, der erhöhte Pausenbedarf sei bereits in der Arbeitsfähigkeitsschätzung von 70 % berücksichtigt. Ein weiterer Abzug sei nicht gerechtfertigt (Sachverhalt Bst. H).</w:t>
      </w:r>
    </w:p>
    <w:p>
      <w:r>
        <w:rPr>
          <w:b/>
        </w:rPr>
        <w:t>E. 10.1</w:t>
      </w:r>
    </w:p>
    <w:p>
      <w:r>
        <w:t>Wenn gesundheitlich beeinträchtigte Personen selbst bei leichten Hilfsarbeitstätigkeiten behindert sind und deshalb im Vergleich zu voll leistungsfähigen und entsprechend einsetzbaren Arbeitnehmern lohnmässig benachteiligt sind, ist dies mit einem Abzug vom Tabellenlohn Rechnung zu berücksichtigen (BGE 124 V 321 E. 3b bb; SVR 2007 IVNr.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472E. 4.2.3, 126 V 75 E. 5b bb und cc; AHI 2002 S. 69 ff. E. 4b). Andererseits sollte er - weil insoweit nicht mehr materialisier- und (gerichtlich) überprüfbar - nicht unter 10 % zu liegen kommen (siehe Ulrich Meyer, a.a.O., S. 314 zu Art. 28a IVG). Hinsichtlich des leidensbedingten Abzugs darf das Bundesverwaltungsgericht sein Ermessen nicht ohne triftigen Grund an die Stelle desjenigen der Verwaltung setzen. Es muss sich hierzu auf Gegebenheiten stützen können, welche seine abweichende Ermessensausübung als naheliegender erscheinen lassen (vgl. hierzu BGE 126 V 353 E. 5d S. 362, 123 V 150 E. 2 S. 152; Urteil C 43/06 vom 19. April 2006, E. 1.2).</w:t>
      </w:r>
    </w:p>
    <w:p>
      <w:r>
        <w:rPr>
          <w:b/>
        </w:rPr>
        <w:t>E. 10.2</w:t>
      </w:r>
    </w:p>
    <w:p>
      <w:r>
        <w:t>Vorliegend hat das ABI im Gutachten vom 17. April 2012 festgestellt, dass die Beschwerdeführerin noch zu 70 % ihrer zuletzt ausgeübten Tätigkeit nachgehen könne und - bei einem vollschichtig umgesetzten Arbeitspensum - einen erhöhten Pausenbedarf von bis zu 15 Minuten pro Stunde benötige. Deshalb müsse sie auch mit einem leicht reduzierten Rendement rechnen (vgl. vorangehend E. 5 und 11). Ausgehend von einer in Österreich üblichen Arbeitswoche von 40 Stunden, entsprechend8 Stunden täglich, reduziert sich die tägliche Soll-Arbeitszeit bei einem 70 %-Pensum auf 5.6 Stunden. Sollte die Beschwerdeführerin dieses ihr zumutbare Arbeitspensum vollschichtig, das heisst verteilt auf 8 Arbeitsstunden täglich, umsetzen, so könnte sie trotz stündlicher Pausen von bis zu 15 Minuten insgesamt noch mindestens 6 Stunden täglich arbeiten. Aufgrund der stündlichen Pausen hätte sie jedoch gemäss der Gutachter mit einem tiefer angesetzten Lohn zu rechnen.</w:t>
      </w:r>
    </w:p>
    <w:p>
      <w:r>
        <w:rPr>
          <w:b/>
        </w:rPr>
        <w:t>E. 10.3</w:t>
      </w:r>
    </w:p>
    <w:p>
      <w:r>
        <w:t>Mit der insgesamt tiefer bemessenen Arbeitsfähigkeit von 70 % wurde indessen beiden Punkten genügend Rechnung getragen. Weitere persönliche oder berufliche Gründe für die Gewährung eines Leidensabzuges sind nicht ersichtlich. Die Anzahl der Operationen, denen sich die Beschwerdeführerin unterziehen musste, spielen für die Frage, ob ein Leidensabzug zu gewähren ist, keine Rolle. Jene wurden bereits anlässlich der Beurteilung des Gesundheitszustandes der Beschwerdeführerin berücksichtigt. Dass die Vorinstanz keinen Leidensabzug in der Invaliditätsbemessung berücksichtigt hat, lag damit in ihrem Ermessen, in welches das Bundesverwaltungsgericht nicht ohne Not eingreift.</w:t>
      </w:r>
    </w:p>
    <w:p>
      <w:r>
        <w:rPr>
          <w:b/>
        </w:rPr>
        <w:t>E. 10.4</w:t>
      </w:r>
    </w:p>
    <w:p>
      <w:r>
        <w:t>Eine Verletzung des rechtlichen Gehörs der Beschwerdeführerin ist unter diesen Umständen nicht auszumachen.</w:t>
      </w:r>
    </w:p>
    <w:p>
      <w:r>
        <w:rPr>
          <w:b/>
        </w:rPr>
        <w:t>E. 11</w:t>
      </w:r>
    </w:p>
    <w:p>
      <w:r>
        <w:t>Zusammenfassend ist damit nicht zu beanstanden, dass die Vorinstanz mit den angefochtenen Verfügungen vom 28. Dezember 2012 auf Grund der Arbeitsfähigkeitsbeurteilung im ABI-Gutachten vom 17. April 2012 der Beschwerdeführerin lediglich für die Dauer vom 1. Februar 2008 bis zum 30. Juni 2008 sowie vom 1. August 2009 bis zum 30. November 2010 eine ganze Invalidenrente zugesprochen hat. Die Beschwerde ist deshalb abzuweisen und die angefochtenen Verfügungen vom 28. Dezember 2012 sind zu bestätigen.</w:t>
      </w:r>
    </w:p>
    <w:p>
      <w:r>
        <w:rPr>
          <w:b/>
        </w:rPr>
        <w:t>E. 12</w:t>
      </w:r>
    </w:p>
    <w:p>
      <w:r>
        <w:t>Als unterliegende Partei hat die Beschwerdeführerin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dem bereits geleisteten Verfahrenskostenvorschuss in gleicher Höhe entnommen.</w:t>
      </w:r>
    </w:p>
    <w:p>
      <w:r>
        <w:rPr>
          <w:b/>
        </w:rPr>
        <w:t>E. 13</w:t>
      </w:r>
    </w:p>
    <w:p>
      <w:r>
        <w:t>Der unterliegenden, anwaltlich vertretenen Beschwerdeführerin wird keine Parteientschädigung zugesprochen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