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B-5820/2015 vom 8. Juni 2016</w:t>
      </w:r>
    </w:p>
    <w:p>
      <w:r>
        <w:t>Bundesverwaltungsgericht, 2016-06-08, FR</w:t>
      </w:r>
    </w:p>
    <w:p>
      <w:r>
        <w:rPr>
          <w:b/>
        </w:rPr>
        <w:t xml:space="preserve">Quelle: </w:t>
      </w:r>
      <w:r>
        <w:t>https://mcp.opencaselaw.ch/entscheid/bvger_B-5820_2015</w:t>
      </w:r>
    </w:p>
    <w:p>
      <w:r>
        <w:t>FR: TAF B-5820/2015 du 8 juin 2016</w:t>
      </w:r>
    </w:p>
    <w:p>
      <w:r>
        <w:t>IT: TAF B-5820/2015 del 8 giugno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à la recourante (art. 48 al. 1 let. a à c PA). Le recours a été déposé dans la forme (art. 52 al. 1 PA) et le délai (art. 50 al. 1 PA) prescrits et l'avance de frais versée en temps utile (art. 63 al. 4 PA). Partant, le recours est recevable.</w:t>
      </w:r>
    </w:p>
    <w:p>
      <w:r>
        <w:rPr>
          <w:b/>
        </w:rPr>
        <w:t>E. 2</w:t>
      </w:r>
    </w:p>
    <w:p>
      <w:r>
        <w:t>En l'espèce, la recourante conteste l'interprétation restrictive que défend l'autorité inférieure au sujet de l'art. 1 al. 4 let. b OPT HES, relevant qu'une telle interprétation est arbitraire dans son résultat. A ce propos, elle soutient en substance, d'une part, que la liste dressée à ladite disposition omet de nombreuses formations complémentaires en soins infirmiers qui étaient dispensées par l'ASI ou la CRS et ne tient pas compte des formations actuelles de niveau tertiaire (CAS et DAS) du domaine des soins infirmiers des HES et, d'autre part, qu'en dépit du fait qu'elle n'y figure pas, sa spécialisation en oncologie est équivalente à la formation Höfa I de l'ASI décrite au chiffre 4 de la disposition précitée. En outre, elle invoque notamment une inégalité de traitement entre les formations en soins infirmiers et les autres formations HES du domaine de la santé, pour lesquelles des listes non exhaustives ont été élaborées avec les associations professionnelles concernées. Pour le reste, elle requiert l'audition de représentants de l'ASI et de la CRS.</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 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A-5414/2012 consid. 2.3.2.2 et A-2032/2013 consid. 2.3.2.2 et réf. cit. ; Jacques Dubey/Jean-Baptiste Zufferey, Droit administratif général, 2014, n° 308 p. 112).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A-5414/2012 consid. 2.3.2.2 et A 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A-5414/2012 consid. 2.3.2.2 et A-2032/2013 consid. 2.3.2.2 et réf. cit. ; ATF 131 II 13 consid. 6.3 ; Judith Wyttenbach/Karl-Marc Wyss, in : Waldmann/Belser/Epiney [éd.], Bundesverfassung, Basler Kommentar, 2015, ad art. 164 n° 4 p. 2452 s. ; Dubey/Zufferey, op. cit., n° 309 p. 112 ; Pierre Tschannen, in : Ehrenzeller/Schweizer/Schindler/ Vallender [éd.], Die schweizerische Bundesverfassung, St. Galler Kommentar, 3e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A 5414/2012 consid. 2.4.1 et A-2032/2013 consid. 2.4.1 ; Wyttenbach/ Wyss, op. cit., n° 50 ss p. 2470 ss ; Dubey/Zufferey, op. cit., n° 536 p. 187 s. ; Tschannen, op. cit., n° 35 p. 2690 s. ; Pierre Moor/ Alexandre Flückiger/Vincent Martenet, Droit administratif, Les fondements, vol. I, 3e éd., 2012, p. 255 ss). S'agissant de cette dernière condition, le degré de précision de la loi - soit la densité normative (cf. notamment Pascal Mahon, Droit constitutionnel, Droits fondamentaux, vol. II, 3e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Dubey/Zufferey, op. cit., n° 538, p. 189 s. ; Andreas Auer/Giorgio Malinverni/ Michel Hottelier, Droit constitutionnel suisse, L'Etat, vol. I., 3e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du 8 octobre 2010 consid. 4.1). Dans ces conditions, habilité à examiner, à titre préjudiciel, dans un cas concret si le législateur fédéral a respecté les conditions de la délégation (cf. consid. 4.1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A-3479/2012 consid. 2.4 ; Auer/Malinverni/Hottelier, op. cit., n° 1987). Ainsi, ce n'est que si seule l'ordonnance du délégataire porte atteinte à la Constitution ou au droit international qu'il refusera de l'appliquer (cf. Auer/Malinverni/Hottelier,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ch.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l'OPT-HES.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ch. 1.2.1 p. 123, ch. 2.8 p. 135 et ch. 6.2 p. 145 ; rapport explicatif du DFE d'août 2005 concernant l'édiction et l'adaptation de la législation d'exécution relative à la révision partielle de la loi sur les hautes écoles spécialisées, p. 10 s., repris dans le rapport explicatif du DEFR de novembre 2014 concernant la modification de l'ordonnance du DEFR sur l'obtention a posteriori du titre d'une haute école spécialisée,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ch.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ch. 22 ad art. 52 [devenu art. 48 LOGA] p. 1047 ; Dubey/Zufferey, op. cit., n° 540, p. 190) -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 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ch. 2.8 p. 4131, ch. 3 ad art. 67 et 78 p. 4172 et 4177 ainsi que ch. 6.1 p. 4180 s. et ch. 6.5 p. 4183 ; message du Conseil fédéral du 5 décembre 2003 concernant la modification de la loi fédérale sur les hautes écoles spécialisées, in : FF 2004 117, ch. 2.8 ad let. B al. 1 let. c des dispositions transitoires p. 135 ainsi que ch. 6.1 p. 144 et ch. 6.2 p. 145 ; message du Conseil fédéral du 30 mai 1994 relatif à la loi fédérale sur les hautes écoles spécialisées, in : FF 1994 III 777, ch.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de formation fixée, sous forme de liste exhaustive, à l'art. 1 al. 4 let. b OPT-HES - et litigieuse dans le cas présent - ne sort manifestement pas du cadre de cette délégation législative et est propre à réaliser objectivement le but de la loi fédérale ; partant, rien ne permet de remettre en cause sa légalité.</w:t>
      </w:r>
    </w:p>
    <w:p>
      <w:r>
        <w:rPr>
          <w:b/>
        </w:rPr>
        <w:t>E. 4.4.3</w:t>
      </w:r>
    </w:p>
    <w:p>
      <w:r>
        <w:t>Enfin, il convient d'examiner la constitutionnalité de l'art. 1 al. 4 let. b OPT HES litigieux, sous l'angle en particulier des droits fondamentaux que sont l'égalité, la protection contre l'arbitraire et la liberté économique. Pour rappel, une norme réglementaire viole l'interdiction de l'arbitraire ou le principe de l'égalité de traitement (art. 9 Cst. et 8 al. 1 Cst.) lorsqu'elle n'est pas fondée sur des motifs sérieux et objectifs, qu'elle est dépourvue de sens et d'utilité ou qu'elle opère des distinctions juridiques que ne justifient pas les faits à réglementer (cf. consid. 4.2 ; ATF 136 V 24 consid. 7.1) ; l'arbitraire dans la norme se confond presque toujours avec le grief d'inégalité dans la loi (cf. Mahon, op. cit., vol. II, n° 160 p. 269). Prévue expressément à l'art. 9 Cst., l'interdiction de l'arbitraire se définit communément comme celle de toute violation grossière d'une règle de droit ou de son interprétation manifestement insoutenable ; l'acte doit être insoutenable dans son résultat (cf. ibidem). Le principe d'égalité de traitement prévu à l'art. 8 al. 1 Cst. s'adresse tant au législateur (égalité dans la loi) qu'aux autorités administratives et judiciaires (égalité dans l'application de la loi), qui sont tenus de traiter de la même manière des situations semblables et de manière différente celles qui ne le sont pas. Ainsi, une loi ou une décision viole le principe de l'égalité consacré, lorsqu'elle établit des distinctions juridiques qui ne se justifient par aucun motif raisonnable au regard de la situation de fait à réglementer ou lorsqu'elle omet de faire des distinctions qui s'imposent au vu des circonstances ; il faut que le traitement différent ou semblable injustifié se rapporte à une situation de fait importante. La question de savoir s'il existe un motif raisonnable pour une distinction peut recevoir des réponses différentes suivant les époques et les idées dominantes ; le législateur dispose d'un large pouvoir d'appréciation dans le cadre de ces principes (cf. notamment ATF 139 V 331 consid. 4.3, 137 V 334 consid. 6.2.1, 137 I 167 consid. 3.5, 136 V 231 consid. 6.1 ; arrêt du TF 2C_622/2012 du 17 juin 2013 consid. 6.2 ; arrêts du TAF A-6139/2012 du 8 juillet 2014 consid. 3, B 1872/2011 du 27 février 2012 consid. 5.1, B 4208/2010 du 9 décembre 2011 consid. 10.3 ; Moor/Flückiger/Martenet, op. cit., p. 839 ss et 846 s. ; Mahon, op. cit., n° 143 à 147 p. 237 ss). En l'occurrence, la liste exhaustive fixée à l'art. 1 al. 4 let. b OPT-HES ne viole pas, dans son principe, ces deux premiers droits fondamentaux. En effet, si ladite disposition contient une telle liste contrairement à l'art. 1 al. 3 OPT-HES, il sied de rappeler que la phrase introductive de ce dernier prévoit explicitement un régime d'exception pour la filière de soins infirmiers par rapport aux autres domaines d'études de la santé, soit celles de diététiciens, sages-femmes, physiothérapeutes et ergothérapeutes. Au regard de ces différentes filières, des distinctions sont à première vue objectivement justifiables. De même, dans le rapport explicatif de novembre 2014 concernant la modification du 4 décembre 2014 de l'OPT HES (RO 2014 4481), le délégataire expose clairement qu'en lien avec la conception actuelle du système de formation dual en soins infirmiers et ses particularités, il se justifie d'adopter une approche restrictive (cf. p. 2, 3 et 5 dudit rapport). Celle-ci relevant, comme il ressort du rapport précité, d'une volonté politique en matière de formation (cf. p. 3), il n'appartient pas au Tribunal administratif fédéral de se prononcer plus avant sur le choix du délégataire d'établir une liste exhaustive pour y répondre, sous peine d'empiéter sur le large pouvoir d'appréciation de ce dernier. Pour ces mêmes raisons, la liste exhaustive de l'art. 1 al. 4 let. b OPT-HES ne viole pas, dans son principe, la liberté économique de l'art. 27 Cst., laquelle ne revêt pas un caractère absolu, mais peut être limitée par des dérogations ou des restrictions décidées par la Confédération ou les cantons. Les mesures de police ou de politique sociale, en principe conformes à la liberté économique, doivent tendre notamment à sauvegarder la tranquillité, la sécurité, la santé et la moralité publiques, à préserver d'un danger ou à l'écarter (cf. ATF 125 I 335 consid. 2a). Des restrictions de police au droit d'exercer librement une activité économique peuvent être apportées en vertu de l'art. 95 al. 1 Cst., qui habilite la Confédération à légiférer sur l'exercice des activités lucratives privées. En l'occurrence, les conditions d'une telle restriction sont remplies (cf. arrêts du TAF B-2461/2015 du 19 août 2015 consid. 4 et B-2274/2014 du 24 août 2015 consid. 5 ainsi que réf. cit. ; Mahon, op. cit., n° 121 ss p. 191 ss). Comme vu précédemment (cf. consid. 4.4.1), les éventuelles restrictions prévues dans la disposition visée reposent sur une base légale suffisante ; de même, elles sont justifiées par un intérêt public prépondérant - dès lors qu'elles ont pour but de répondre à des exigences relevant du domaine de la santé - et se révèlent, à première vue, aptes et nécessaires en vue d'atteindre le but visé par le délégataire tel qu'exposé dans son rapport explicatif de novembre 2014 (cf. art. 36 Cst. ; arrêts B-2461/2015 consid. 4 et B 2274/2014 consid. 5 ainsi que réf. cit. ; Mahon, op. cit., n° 121 ss p. 191 ss). Il s'ensuit que l'art. 1 al. 4 let. b OPT-HES ne porte pas atteinte à la Cst.. Autre est toutefois la question de savoir si l'application que fait l'autorité inférieure de cette liste exhaustive, au regard de l'interprétation qu'elle défend, est conforme aux droits constitutionnels dans le cas présent. Cette question doit être tranchée dans le cadre de l'examen des griefs soulevés par la recourante en lien avec la portée de l'art. 1 al. 4 let. b ch. 4 - et ch. 15 - OPT-HES.</w:t>
      </w:r>
    </w:p>
    <w:p>
      <w:r>
        <w:rPr>
          <w:b/>
        </w:rPr>
        <w:t>E. 4.5</w:t>
      </w:r>
    </w:p>
    <w:p>
      <w:r>
        <w:t>En conclusion, sur le vu de ce qui précède, la délégation législative sur la base de laquelle l'art. 1 al. 4 let. b OPT-HES a été arrêté - soit, en particulier, la modification du 4 décembre 2014 ayant introduit cette nouvelle disposition - doit être considérée comme valable. Par conséquent, le Tribunal administratif fédéral doit faire preuve d'une grande retenue dans l'examen des griefs de la recourante en lien avec l'art. 1 al. 4 let. b OPT HES, en tenant compte du large pouvoir d'appréciation dont a bénéficié le DFE/DEFR pour réglementer la question. 5. La recourante se plaint principalement d'une interprétation trop restrictive de l'art. 1 al. 4 let. b OPT-HES, en tant que l'autorité inférieure exige, en substance, la titularité d'un certificat correspondant en tout point à l'un de ceux listés à ladite disposition ; elle relève qu'en procédant de la sorte, elle ne tient pas compte du fait que sa spécialisation en oncologie est équivalente à celle de soins à la personne âgée et de soins palliatifs et omet d'autres anciennes formations complémentaires en soins infirmiers ainsi que des formations actuelles de niveau tertiaire.</w:t>
      </w:r>
    </w:p>
    <w:p>
      <w:r>
        <w:rPr>
          <w:b/>
        </w:rPr>
        <w:t>E. 5</w:t>
      </w:r>
    </w:p>
    <w:p>
      <w:r>
        <w:t>«infirmière/infirmier en hygiène maternelle et en pédiatrie»,</w:t>
      </w:r>
    </w:p>
    <w:p>
      <w:r>
        <w:rPr>
          <w:b/>
        </w:rPr>
        <w:t>E. 5.1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 469/2013 du 27 septembre 2013 consid. 5). Si plusieurs interprétations sont admissibles, il convient de choisir celle qui est conforme à la Constitution ; en effet, même s'il ne peut pas examiner la constitutionnalité des lois fédérales (art. 191 Cst.), le Tribunal fédéral part de l'idée que le législateur fédéral ne propose pas de solution incompatible avec la Constitution, à moins que le contraire ne résulte clairement de la lettre ou de l'esprit de la loi (cf. consid. 4.2 ; notamment ATF 139 I 57 consid. 5.2, 137 V 273 consid. 4.2, 131 II 562 consid. 3.5, ATF 130 II 65 consid. 4.2, ATF 129 II 114 consid. 3.1, ATF 129 III 55 consid. 3.1.1 ; arrêt du TAF B-1554/2009 du 16 juin 2009 consid. 5.1.1).</w:t>
      </w:r>
    </w:p>
    <w:p>
      <w:r>
        <w:rPr>
          <w:b/>
        </w:rPr>
        <w:t>E. 5.2</w:t>
      </w:r>
    </w:p>
    <w:p>
      <w:r>
        <w:t>Pour rappel, l'art. 1 al. 4 let. b OPT-HES prévoit une deuxième condition à l'obtention a posteriori d'un titre HES en soins infirmiers, sous la forme d'une liste exhaustive de quinze diplômes ou formations complémentaires - aux diplômes listés à l'art. 1 al. 4 let. a OPT-HES -, dont les requérants sont tenus d'être titulaires ou qu'ils doivent avoir suivies. A la lecture, la formulation de cette disposition est univoque.</w:t>
      </w:r>
    </w:p>
    <w:p>
      <w:r>
        <w:rPr>
          <w:b/>
        </w:rPr>
        <w:t>E. 5.3</w:t>
      </w:r>
    </w:p>
    <w:p>
      <w:r>
        <w:t>Le Tribunal administratif fédéral doit faire preuve d'une grande retenue dans l'examen des arguments présentés en lien avec l'OPT-HES et ne saurait annuler la décision de l'autorité inférieure si celle-ci paraît soutenable au regard de l'interprétation qu'elle propose de ladite ordonnance (cf. consid. 4.5). Dans sa jurisprudence (cf. ATF 125 V 21 consid. 6a, repris notamment dans l'arrêt du TF 9C_85/2013 du 15 avril 2013 consid. 2.2), le Tribunal fédéral a déjà précisé, en matière d'assurances sociales - dans le cadre de l'examen de la légalité et de la constitutionnalité d'une ordonnance fondée sur une délégationlégislative -, que s'il était en principe habilité à examiner le contenu d'une liste de maladies ou de prestations, il s'imposait une grande retenue dans cet examen, compte tenu du fait que, d'une part, l'ordonnance souvent révisée dans ce domaine pouvait être corrigée à bref délai par le délégataire et, d'autre part, le juge n'avait pas la possibilité, dans le système de la liste, d'en étendre le contenu par un raisonnement analogique ; il a cependant ajouté qu'un complément reste en revanche possible, lorsque l'énumération donnée par la liste n'est pas exhaustive.</w:t>
      </w:r>
    </w:p>
    <w:p>
      <w:r>
        <w:rPr>
          <w:b/>
        </w:rPr>
        <w:t>E. 5.4</w:t>
      </w:r>
    </w:p>
    <w:p>
      <w:r>
        <w:t>Aux termes de l'art. 1 al. 4 let. d OPT-HES, il ressort que les requérants qui ne sont pas titulaires d'un des trois diplômes d'une formation spécialisée supérieure en soins infirmiers de niveau II listés aux ch. 1 à 3 de l'art. 1 al. 4 let. b OPT-HES doivent avoir effectué en sus, dans le domaine d'études de la santé, un cours postgrade de niveau universitaire ou une autre formation continue équivalente. Il peut en être déduit que la liste exhaustive de ce dernier contient à tout le moins deux niveaux différents de formations complémentaires.</w:t>
      </w:r>
    </w:p>
    <w:p>
      <w:r>
        <w:rPr>
          <w:b/>
        </w:rPr>
        <w:t>E. 5.5.1</w:t>
      </w:r>
    </w:p>
    <w:p>
      <w:r>
        <w:t>Dans son rapport explicatif de novembre 2014 concernant la modification du 4 décembre 2014 de l'OPT-HES (RO 2014 4481), le DEFR expose en particulier, au sujet de l'art. 1 al. 4 let. b OPT-HES (p. 3 et 5 dudit rapport), que : "[...] La fixation d'exigences élevées vise en outre à garantir aux diplômés des filières d'études ES actuelles qu'ils ne seront pas désavantagés par rapport aux titulaires de diplômes plus anciens du domaine des soins infirmiers. Par conséquent, le projet sur l'obtention a posteriori du titre HES comporte, comme condition, une liste exhaustive des formations complémentaires relevant pour la plupart de l'ancien droit (art. 3, al. 4, let. b, du projet), considérées comme des formations spécialisées qualifiantes. [...] Les titulaires des diplômes susmentionnés [art. 1 al. 4 let. b OPT-HES] doivent, en plus, avoir suivi une formation spécialisée qualifiante en soins infirmiers (let. b). Ces formations spécialisées transmettent les compétences suivantes, requises pour l'obtention d'un titre HES : - Les titulaires d'un diplôme d'une formation spécialisée supérieure en soins infirmiers de niveau II (ch. 1 à 3) justifient de compétences approfondies dans les domaines de la théorie des soins, de la recherche et de l'application de la recherche, ainsi que dans le développement de la qualité et de l'organisation. En leur qualité d'experts, ils sont responsables de la conduite technique dans leur champ professionnel, participent à des projets de recherche et sont responsables de l'assurance de la qualité dans les institutions. Sont entre autres admis à une formation spécialisée supérieure de niveau II (Certificat d'infirmière clinicienne/infirmer clinicien II ou Diploma CRS indirizzo clinico), les titulaires d'un diplôme en soins infirmiers reconnu par la CRS qui ont en outre suivi une formation spécialisée supérieure de niveau I ou une formation continue au minimum de ce niveau. La formation comprend au moins 600 leçons. Les diplômes de la formation spécialisée supérieure de niveau II (Certificat d'infirmière clinicienne/infirmer clinicien II ou Diploma CRS indirizzo clinico) ont été délivrés uniquement par des établissements de formation (BIZ, Kaderschule für die Krankenpflege Aarau, WE'G, ESEI, Scuola superiore per le formazioni sanitarie) qui justifient d'une grande expérience et d'une large reconnaissance dans la branche et garantissent la qualité de la formation. - Les formations spécialisées supérieures en soins infirmiers de niveau I (ch. 4 à 7) sont orientées vers l'approfondissement du processus des soins infirmiers. Les diplômés sont capables, par leurs connaissances étendues et approfondies des soins infirmiers, de diriger des équipes de soignants dans la maîtrise des situations complexes et d'améliorer la qualité des soins. Sont entre autres admis à une formation spécialisée supérieure de niveau I, les titulaires d'un diplôme d'infirmière/infirmier reconnu par la CRS. Les formations spécialisées supérieures de niveau I comprennent au minimum 330 leçons (à raison de six leçons par jour d'enseignement). La qualité de la formation, pour les formations reconnues par l'ASI, est assurée par l'association professionnelle elle-même. Pour les diplômes délivrés par les prestataires mentionnés dans l'ordonnance, la qualité de la formation est garantie par l'institution concernée. - Les formations d'infirmière / infirmier en santé publique reconnues par la CRS (ch. 8) sont des formations qualifiantes en soins infirmiers, dont les conditions d'admission sont comparables aux formations spécialisées de niveau I, et qui comprennent 600 leçons. En Suisse romande et au Tessin, elles ont parfois été proposées avec les mêmes axes thématiques que les formations spécialisées de niveau I. De ce fait, elles sont considérées comme équivalentes à ces dernières. - Les autres formations analogues (ch. 9 à 15) correspondent dans une large mesure, en termes de conditions d'admission, de volume et d'orientation thématique, aux formations mentionnées aux ch. 4 à 8 et, par conséquent, aux exigences d'une OPT en soins infirmiers axée sur les compétences."</w:t>
      </w:r>
    </w:p>
    <w:p>
      <w:r>
        <w:rPr>
          <w:b/>
        </w:rPr>
        <w:t>E. 5.5.2</w:t>
      </w:r>
    </w:p>
    <w:p>
      <w:r>
        <w:t>Au regard de ce rapport explicatif, il appert que, si l'art. 1 al. 4 let. b OPT HES contient une liste de quinze diplômes et formations, il n'en demeure pas moins que ceux-ci sont en réalité classés en quatre catégories, à savoir : les titulaires d'un diplôme d'une formation spécialisée supérieure en soins infirmiers de niveau II (ch. 1 à 3, ci-après : la catégorie I), les formations spécialisées supérieures en soins infirmiers de niveau I (ch. 4 à 7 ; ci-après : la catégorie II), les formations d'infirmier en santé publique (ch. 8 ; ci-après : la catégorie III) et les autres formations analogues (ch. 9 à 15 ; ci-après : la catégorie IV). De même, si le projet de rapport datant de décembre 2013 - qui a été soumis pour détermination aux cercles intéressés lors de la procédure d'audition s'étant déroulée de décembre 2013 à avril 2014 - contenait seulement une liste de sept formations en lien avec l'art. 1 al. 4 let. b OPT-HES, celles-ci étaient déjà réparties en trois catégories, soit "les titulaires d'un diplôme d'infirmier diplômé clinicien niveau II" (vraisemblablement ch. 1 et 2 de la liste actuelle), "les formations d'infirmier diplômé clinicien niveau I" (vraisemblablement ch. 3 à 5 de la liste actuelle) et les trois diplômes cités aux ch. 6 et 7 (p. 3 et 4 dudit projet). Chacune des quatre catégories décrites dans le rapport explicatif de novembre 2014 comprend un ensemble de critères qualitatifs et quantitatifs plus ou moins précis permettant de les délimiter. Ainsi, la catégorie I spécifie précisément les titres visés, les formations suivies ainsi que les établissements qui dispensent celles-ci. Sans faire référence à des titres particuliers, la catégorie II détermine pour le reste les mêmes éléments. Quant à elle, la catégorie III décrit les formations suivies sans préciser les titres et les établissements. Enfin, la catégorie IV définit uniquement les formations en relation avec celles des catégories II et III. De manière générale, au regard des quatre catégories exposées, la liste établie à l'art. 1 al. 4 let. b OPT-HES paraît certes exhaustive quant aux types de formations, mais non quant aux diplômes proprement dits. En outre, par sa formulation relativement imprécise, la catégorie IV de la liste de l'art. 1 al. 4 let. b OPT HES ne vise aucune formation prédéfinie contrairement aux autres catégories ; compte tenu des critères comparatifs que celle-ci propose, les formations listées aux ch. 9 à 15 paraissent l'avoir été plutôt du fait qu'elles répondent dans une certaine mesure qualitative et quantitative à d'autres figurant dans la liste. Ladite catégorie ne définissant pas de façon autonome les formations qu'elle contient, il semble nécessaire, à l'aune de l'interprétation historique, de procéder par comparaison.</w:t>
      </w:r>
    </w:p>
    <w:p>
      <w:r>
        <w:rPr>
          <w:b/>
        </w:rPr>
        <w:t>E. 5.6</w:t>
      </w:r>
    </w:p>
    <w:p>
      <w:r>
        <w:t>En l'occurrence, l'autorité inférieure refuse de prendre en compte le titre de la recourante pour le motif que, d'une part, le canton dans lequel il a été délivré n'en a jamais fait mention lors de la procédure d'audition, de sorte qu'il ne peut plus être pris en considération, et, d'autre part, qu'il ne répond pas aux mêmes domaines de compétence. Elle souligne ainsi qu'un examen sommaire ne permet pas d'arriver à la conclusion que le titre de la recourante est comparable à celui du chiffre 15 de la disposition en cause, ceux-ci n'étant pas assez proches. D'abord, lorsqu'elle précise dans sa détermination du 24 février 2016 que de nombreux participants à la procédure d'audition sur la mise à jour de l'OPT-HES n'ont pas répondu aux maintes invitations du DEFR en vue de recueillir les informations nécessaires à l'établissement d'une liste complète, l'autorité inférieure admet elle-même implicitement que la liste concernée est éventuellement lacunaire, en ce sens que le nombre de titres qu'elle contient puisse se révéler en réalité plus grand. Ensuite, elle soutient que la procédure d'audition a eu pour but d'établir "la liste des formations équivalentes et correspondantes aux critères fixés", ce qui vient attester que l'établissement de la liste exhaustive s'est fondé sur une approche comparative des formations. Sans exclure, par conséquent, l'éventuel caractère lacunaire de la liste de l'art. 1 al. 4 let. b OPT-HES, l'autorité inférieure prône cependant l'interdiction de la compléter - indépendamment de la comparabilité apparente du contenu d'une formation tierce - soutenant que celle-ci doit impérativement correspondre en tout point à celles figurant à ladite disposition, soit, en l'espèce, porter entièrement sur les mêmes domaines de compétence. Cette interprétation strictement littérale que défend l'autorité inférieure est toutefois susceptible de violer la Cst., en particulier les droits fondamentaux que sont l'interdiction de l'arbitraire et l'égalité de traitement. De plus, elle ne s'accorde aucunement avec la volonté du législateur, dont les contours sont pourtant dressés dans la détermination du 24 février 2016, en lien avec le but de la procédure d'audition. Dans le cas particulier, l'autorité inférieure ne saurait refuser de procéder à une comparaison du certificat de la recourante avec celui dont elle fait référence, pour la seule raison que son titre ne peut plus être pris en compte au regard de l'exhaustivité de la liste visée ; une application aussi restrictive violerait les droits fondamentaux précités, dès lors qu'une telle différence de traitement ne reposerait sur aucun motif raisonnable au regard des situations de fait à régler. En effet, les conséquences d'un éventuel oubli ou défaut de collaboration passé d'une partie intéressée à la procédure d'audition ne sauraient porter préjudice de la sorte à la situation de la recourante, lorsqu'il n'est pas exclu que le délégataire eût admis une telle formation parmi les autres listées, s'il en avait appris l'existence à l'époque. Il faut souligner que, si le titre de la recourante diffère de celui figurant au chiffre 15 de la liste concernée, en ce sens que le premier porte sur la formation de soins infirmiers en oncologie, alors que le second sur celle de soins palliatifs et soins à la personne âgée, force est de constater que les formations qu'il sanctionne ont été dispensées par le même établissement reconnu, soit "Le Bon Secours". Ainsi, compte tenu de la particularité du cas d'espèce, l'autorité inférieure ne peut pas s'exempter de comparer les deux formations, au regard des critères qualitatifs et quantitatifs contenus dans les catégories II - à laquelle appartient la formation décrite au chiffre 4 de la liste exhaustive dont se prévaut la recourante (cf. consid. C) - III et IV, à laquelle appartient la formation figurant au chiffre 15. L'autorité inférieure soutient certes qu'un examen sommaire ne permettrait pas de retenir l'équivalence entre la formation de la recourante et celle du chiffre 15 de la liste concernée. Cependant, un tel examen n'est pas suffisant ; l'autorité inférieure est tenue de procéder à un examen matériel complet, en prenant en considération l'ensemble des critères qualitatifs et quantitatifs précités, compte tenu du fait que la formation dont se prévaut la recourante constitue une formation que le délégataire aurait éventuellement pu être amené à retenir s'il en avait eu connaissance. S'étant abstenue de procéder de la sorte, l'autorité inférieure n'a fourni, en l'état, aucune motivation justifiant le rejet de la demande reçue le 24 mars 2015 sous l'angle de l'art. 1 al. 4 let. b OPT-HES, soit l'une des conditions à remplir par la recourante pour l'obtention a posteriori du titre HES en soins infirmiers. Partant, le recours du 18 septembre 2015 doit être admis et la décision du 18 août 2015 annulée. 6. 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Blaise Knapp, Précis de droit administratif, 4e éd., 1991, n° 2058 p. 426 ; Fritz Gygi, Bundesverwaltungsrechtspflege, 2e éd., 1983, p. 233). De surcroît, la réforme est inadmissible lorsque des questions pertinentes doivent être tranchées pour la première fois et que l'autorité inférieure dispose d'un certain pouvoir d'appréciation (cf. notamment arrêts du TAF B-1300/2014 du 7 mai 2015 consid. 8, B-4420/2010 du 24 mai 2011 consid. 6 et B 1181/2010 du 8 septembre 2010 consid. 4). En l'occurrence, la formation de la recourante doit être examinée au regard des critères qualitatifs et quantitatifs contenus dans les catégories IV ainsi que II et III. De même, les conditions visées par les lettres c et d de l'art. 1 al. 4 OPT-HES n'ont pas été examinées plus avant. Aussi, compte tenu du pouvoir d'appréciation de l'autorité inférieure, l'affaire n'est pas à même d'être jugée. La décision entreprise doit donc être annulée et la cause renvoyée pour nouvelle décision. 7. S'agissant de la requête tendant à l'audition de représentants de l'ASI et de la CRS, le tribunal de céans considère, par appréciation anticipée des preuves (cf. ATF 136 I 229 consid. 5.3 et réf. cit.), qu'il n'est pas nécessaire d'y donner suite, dès lors que la cause est de toute manière renvoyée. Toutefois, cette mesure d'instruction ainsi que d'autres pourront être ordonnées par l'autorité inférieure, si elles se révèlent opportunes. 8. 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 frais de procédure. L'avance de frais de Fr. 1'000.- versée, le 25 septembre 2015, par la recourante lui sera restituée, dès l'entrée en force du présent arrêt. 9. 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de la décision, un décompte de leurs prestations ; à défaut, le tribunal fixe l'indemnité sur la base du dossier (art. 14 FITAF). En l'occurrence, la recourante a droit à des dépens, dès lors qu'elle obtient gain de cause et est représentée par une avocate, dûment légitimée par procuration. L'intervention de celle-ci a impliqué le dépôt d'un recours de 10 pages, d'une réplique de 3 pages et d'un courrier de 2 pages. Compte tenu de l'ampleur et de la complexité de l'affaire ainsi que de la connexité de cette dernière avec d'autres affaires dont l'avocate s'est occupée, il se justifie - au regard du barème précité ainsi que de l'absence de note de frais et d'honoraires - d'allouer à la recourante une indemnité équitable de dépens d'un montant de Fr. 1'200.- (TVA comprise), à la charge de l'autorité inférieure, dès l'entrée en force du présent arrêt (art. 64 al. 2 PA). 10.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la recourante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