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B-5740/2017 vom 30. Oktober 2018</w:t>
      </w:r>
    </w:p>
    <w:p>
      <w:r>
        <w:t>Bundesverwaltungsgericht, 2018-10-30, FR</w:t>
      </w:r>
    </w:p>
    <w:p>
      <w:r>
        <w:rPr>
          <w:b/>
        </w:rPr>
        <w:t xml:space="preserve">Quelle: </w:t>
      </w:r>
      <w:r>
        <w:t>https://mcp.opencaselaw.ch/entscheid/bvger_B-5740_2017</w:t>
      </w:r>
    </w:p>
    <w:p>
      <w:r>
        <w:t>FR: TAF B-5740/2017 du 30 octobre 2018</w:t>
      </w:r>
    </w:p>
    <w:p>
      <w:r>
        <w:t>IT: TAF B-5740/2017 del 30 ottobre 2018</w:t>
      </w:r>
    </w:p>
    <w:p>
      <w:pPr>
        <w:pStyle w:val="Heading2"/>
      </w:pPr>
      <w:r>
        <w:t>Regeste</w:t>
      </w:r>
    </w:p>
    <w:p>
      <w:r>
        <w:t>Surveillance des marchés financiers (divers)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2</w:t>
      </w:r>
    </w:p>
    <w:p>
      <w:r>
        <w:t>À teneur des art. 31 et 33 let. d LTAF en relation avec l'art. 54 LFINMA, il est du ressort du Tribunal administratif fédéral de juger des recours contre les décisions rendues par la FINMA. En outre, en vertu de l'art. 46a PA, le recours est également recevable si, sans en avoir le droit, l'autorité saisie s'abstient de rendre une décision sujette à recours ou tarde à le faire (recours pour déni de justice). Le recours pour déni de justice doit être adressé à l'autorité qui aurait été compétente pour connaître du recours contre la décision qui n'a précisément pas été rendue (cf. arrêts du TAF A-692/2014 du 17 juin 2014 consid. 1.4, A-36/2013 du 7 août 2013 consid. 1 et A-2723/2007 du 30 janvier 2008 consid. 1.3, non publié in ATAF 2009/1 ; Moser/ Beusch/ Kneubühler, Prozessieren vor dem Bundesverwaltungsgericht, 2ème éd., 2013, n. 5.18 ; Message du 28 février 2001 concernant la révision totale de l'organisation judiciaire fédérale, FF 2001 4206). Il s'ensuit que le Tribunal administratif fédéral s'avère compétent pour statuer sur le présent recours.</w:t>
      </w:r>
    </w:p>
    <w:p>
      <w:r>
        <w:rPr>
          <w:b/>
        </w:rPr>
        <w:t>E. 3.1</w:t>
      </w:r>
    </w:p>
    <w:p>
      <w:r>
        <w:t>Conformément à sa teneur, l'art. 46a PA présuppose en outre qu'aucune décision susceptible de recours n'ait été rendue (cf. Felix Uhlmann, in : Praxiskommentar VwVG, 2016, art. 46a PA n° 6). En vertu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Acte de souveraineté adressé à un particulier, la décision a pour objet de régler une situation juridique, c'est-à-dire de déterminer, de manière obligatoire et contraignante, les droits et obligations de sujets de droit (cf. Moor/ Poltier, Droit administratif, vol. II, 3e éd. 2011, p. 179 ; Moser/ Beusch/ Kneubühler, op. cit., n° 2.13). La décision fixe un régime juridique individuel et concret et s'oppose en cela à la norme qui est de nature générale et abstraite. La décision est individuelle dans la mesure où elle s'adresse à un cercle déterminé de destinataires et concrète dans la mesure où elle se rattache à une situation particulière (cf. Moor/ Poltier, op. cit., p. 198 ; Moser/ Beusch/ Kneubühler, op. cit., n° 2.12 ss). Ses effets doivent se produire tant à l'égard des autorités qu'à celui de son destinataire (cf. ATF 135 II 38 consid. 4.3 ; 131 II 13 consid. 2.2 ; 121 II 473 consid. 2a ; 101 Ia 73 consid. 3a ; Uhlmann, op. cit., art. 5 PA n° 20). La décision se trouve assortie d'un caractère contraignant, c'est-à-dire que la relation juridique est tranchée de manière définitive et qu'elle ne peut en principe plus être remise en cause (cf. Markus Müller, Kommentar zum Bundesgesetz über das Verwaltungsverfahren [VwVG], 2008, art. 5 PA n° 20). Cette nature obligatoire à l'égard de l'administration et de l'administré concerné apparaît ainsi comme une caractéristique des actes dont il est question à l'art. 5 al. 1 PA. S'ils n'étaient pas obligatoires, personne ne disposerait alors d'un intérêt suffisant à leur contestation par la voie du recours (cf. ATF 104 Ib 239 consid. 1). Ne constituent ainsi pas une décision l'expression d'une opinion, une simple communication, une prise de position, une recommandation, un renseignement, une information, un projet de décision ou l'annonce d'une décision, car il leur manque un caractère juridique contraignant (cf. ATAF 2016/4 consid. 5.2.2 ; 2016/3 consid. 3.2 ; 2009/20 consid. 3.2 ; arrêts du TF 2C_282/2017 du 4 décembre 2017 consid. 2.1 ; 1C_197/2008 du 22 août 2008 consid. 2.2 et réf. cit. ; Uhlmann, op. cit., art. 5 PA n° 97). Conformément à l'art. 35 al. 1 PA, même si l'autorité les notifie sous forme de lettre, les décisions écrites sont désignées comme telles, motivées et indiquent les voies de droit. Cela étant, lorsqu'il s'agit de qualifier un acte de décision, il importe peu que celle-ci soit désignée comme telle ou qu'elle en remplisse les conditions formelles fixées par la loi (cf. ATF 133 II 450 consid. 2.1 ; ATAF 2008/15 consid. 2). Est bien plutôt déterminant le fait qu'elle revête les caractéristiques matérielles d'une décision (cf. ATAF 2009/43 consid. 1.1.4 ss ; arrêt du TAF A-1672/2016 du 25 octobre 2016 consid. 1.2.1 ; Moser/ Beusch/ Kneubühler, op. cit., n° 2.14), selon des critères objectifs et indépendamment de la volonté de l'autorité ou de celle de l'administré (cf. arrêt du TAF A-5161/2013 du 7 avril 2015 consid. 1.2.1 non publié dans ATAF 2015/22). Il doit donc s'agir d'un acte de souveraineté individuel adressé à un particulier, par lequel un rapport de droit administratif concret, formant ou constatant une situation juridique, est réglé de manière obligatoire et contraignante (cf. Benoît Bovay, Procédure administrative, 2015, p. 330 ; Häfelin/ Müller/ Uhlmann, Allgemeines Verwaltungsrecht, 5e éd., 2006, ch. 854 ss ; Moser/ Beusch/ Kneubühler, op. cit., p. 27, ch. 2.13 ss). Il n'y a pas de décision lorsque l'acte en question ne contient pas d'éléments visant à produire des effets juridiques et ne constate pas non plus des droits ou des devoirs individuels concrets ; dans un tel cas, le recours privé de tout objet doit être déclaré irrecevable (cf. arrêt du TAF B-2771/2011 du 9 octobre 2012 consid. 1.3 in fine et réf. cit.).</w:t>
      </w:r>
    </w:p>
    <w:p>
      <w:r>
        <w:rPr>
          <w:b/>
        </w:rPr>
        <w:t>E. 3.2</w:t>
      </w:r>
    </w:p>
    <w:p>
      <w:r>
        <w:t>En l'espèce, il convient d'examiner si les courriers de l'autorité inférieure des 5 septembre 2017 et 18 octobre 2017 constituent des décisions au sens de l'art. 5 PA. À cet égard, force est d'emblée de constater que les conditions formelles prévues en particulier à l'art. 35 al. 1 PA soit notamment la mention qu'il s'agit d'une décision ainsi que l'indication des voies de droit ne sont manifestement pas remplies. Nonobstant, ce constat ne suffit pas encore à exclure l'existence d'une décision. De plus, la volonté de la FINMA, contestant la qualification de décisions des deux courriers en cause, ne s'avère pas non plus déterminante même si l'on peut raisonnablement attendre de l'autorité inférieure qu'elle rende ses décisions sous la forme prescrite et que, dès lors, le fait significatif que les deux courriers n'en remplissent pas les exigences formelles peut apparaître comme un indice probant qu'elle n'entendait pas régler de manière définitive la situation de droit concrète qui lui était soumise. De même, l'interprétation qu'en donnent les recourants ne joue aucun rôle. Est seul décisif, en définitive, le point de savoir si les courriers en cause dans la présente procédure réunissent objectivement les spécificités structurelles d'une décision. S'agissant du courrier du 5 septembre 2017, il appert certes que l'autorité inférieure paraît s'opposer à la levée du secret de fonction ; en outre, il ne ressort pas de ce courrier qu'elle entendait se prononcer une nouvelle fois ultérieurement sur la demande des recourants. Cela étant, dans leur courrier du 23 août 2017 auquel le pli de l'autorité inférieure du 5 septembre 2017 fait suite, les recourants ne sollicitaient pas (encore) expressément que l'autorité inférieure rende une décision au sens de l'art. 5 PA sur cette question. En outre, la motivation de sa position par l'autorité inférieure se révèle particulièrement laconique et peu précise si bien que l'on peine en particulier à y discerner clairement sur quelle base elle la fonde. En effet, d'une part, elle se réfère à l'art. 40 let. c LFINMA à teneur duquel elle peut refuser de communiquer aux autorités de poursuite pénale et à d'autres autorités suisses des informations non accessibles au public ou de leur transmettre des documents dans la mesure où cette collaboration n'est pas compatible avec les buts de la surveillance des marchés financiers. Elle paraît de la sorte considérer que la voie empruntée par les recourants n'est pas adéquate et que ceux-ci ne seraient ainsi pas habilités à requérir la levée du secret de fonction ; elle confirmera d'ailleurs ce point dans son courrier du 18 octobre 2017 puis dans ses remarques responsives du 22 décembre 2017. D'autre part, elle déclare quand même qu'elle ne lèvera pas le secret de fonction. Cela étant, l'emploi du futur, suivant une référence à la collaboration entre les autorités, laisse penser qu'elle ne rejette pas de manière formelle la requête des recourants tendant à la levée du secret de fonction mais qu'elle les renseigne sur sa pratique en matière de collaboration. Par conséquent, faute de caractère clairement contraignant, son courrier du 5 septembre 2017 ne saurait être qualité de décision au sens de l'art. 5 PA. Pour ce qui est de son courrier du 18 octobre 2017, l'autorité inférieure se contente en substance d'y rappeler le contenu de son courrier du 5 septembre 2017. Renvoyant à l'art. 41 LFINMA, il indique en outre aux recourants que, s'ils persistent à demander que soient déliées de leur secret de fonction les personnes concernées, il leur faudra au préalable demander l'intervention du tribunal civil compétent, précisant n'avoir, jusqu'à ce jour été contacté dans cette affaire par aucune autorité juridique du canton de Genève. Ainsi, il sied de relever que la FINMA n'y tranche pas davantage la question du secret de fonction que dans son courrier du 5 septembre 2017. Au contraire, elle y exprime plus clairement encore que les recourants n'ont pas emprunté la voie adéquate sans pour autant refuser formellement d'entrer en matière ; en outre, la teneur de ce courrier indique, comme celle du précédent, qu'elle considère que la levée sera refusée si la voie appropriée est empruntée.</w:t>
      </w:r>
    </w:p>
    <w:p>
      <w:r>
        <w:rPr>
          <w:b/>
        </w:rPr>
        <w:t>E. 3.3</w:t>
      </w:r>
    </w:p>
    <w:p>
      <w:r>
        <w:t>Sur le vu de ce qui précède, force est de constater que les courriers de la FINMA des 5 septembre 2017 et 18 octobre 2017 ne constituent pas des décisions au sens de l'art. 5 PA.</w:t>
      </w:r>
    </w:p>
    <w:p>
      <w:r>
        <w:rPr>
          <w:b/>
        </w:rPr>
        <w:t>E. 4</w:t>
      </w:r>
    </w:p>
    <w:p>
      <w:r>
        <w:t>Par ailleurs, le dépôt d'un recours pour déni de justice suppose non seulement que l'autorité inférieure n'ait pas rendu la décision attendue mais également que l'intéressé ait requis de l'autorité compétente cette décision et qu'il existe un droit à se la voir notifier (cf. ATAF 2014/44 consid. 4.2 ; ATAF 2009/1 consid. 3 ; arrêt A-692/2014 consid. 2.2 ; Kölz/ Häner/ Bertschi, Verwaltungsverfahren und Verwaltungsrechtspflege des Bundes, 3ème éd. 2013, n° 1306 ; Moser/ Beusch/ Kneubühler, op. cit., n° 5.20). Cela étant, la question de savoir si un recourant dispose d'un droit à se voir notifier la décision qu'il demande ou si ce n'est pas le cas, par exemple en raison du défaut de qualité de partie, ne constitue pas une question de recevabilité du recours pour déni de justice mais doit être tranchée dans le cadre de son examen matériel (cf. arrêt du TAF B-4726/2016 du 10 avril 2017 consid. 2.2 et les réf. cit.). Partant, les recours pour déni de justice s'avèrent recevables.</w:t>
      </w:r>
    </w:p>
    <w:p>
      <w:r>
        <w:rPr>
          <w:b/>
        </w:rPr>
        <w:t>E. 5</w:t>
      </w:r>
    </w:p>
    <w:p>
      <w:r>
        <w:t>Dans ses courriers des 5 septembre 2017 et 18 octobre 2017, l'autorité inférieure laisse entendre qu'il appartient au juge civil de requérir la collaboration de la FINMA sur la base des art. 38 ss LFINMA et que, de ce fait, les recourants ne pourraient pas se voir notifier la décision qu'ils demandent. Or, il appert que ces dispositions comprennent des normes concernant la collaboration avec, d'une part, les autorités pénales (art. 38 LFINMA) et, d'autre part, les « autres autorités suisses » (art. 39 LFINMA). En vertu de cette seconde disposition, la FINMA est habilitée à communiquer à d'autres autorités suisses exerçant des tâches de surveillance ainsi qu'à la Banque nationale suisse (BNS) les informations non accessibles au public dont elles ont besoin pour s'acquitter de leurs tâches (al. 1) ; elle peut en outre échanger avec le Département fédéral des finances des informations non accessibles au public concernant certains participants au marché si cela sert à maintenir la stabilité du système financier (al. 2). D'emblée, il apparaît que les « autres autorités » au sens de cette disposition sont uniquement celles exerçant des tâches de surveillance. Il s'agit en particulier de la Commission des offres publiques d'acquisition, l'Autorité fédérale de surveillance en matière de révision et la Commission de la concurrence, mais aussi l'Office fédéral de la santé publique, l'Office fédéral des assurances sociales et la Commission fédérale de l'électricité. Peuvent également entrer en ligne de compte les autorités cantonales et régionales, et notamment celles qui travaillent dans le domaine de la prévoyance professionnelle. Cette disposition ne concerne pas d'autres autorités (notamment judiciaires et fiscales) (cf. Message du 3 septembre 2014 concernant la loi sur l'infrastructure des marchés financiers, FF 2014 7235, 7361). De surcroît, les participants à la procédure prévue à l'art. 41 LFINMA visant le règlement des litiges découlant de la collaboration sont les seules autorités entre lesquelles existent les différends en matière de collaboration ; les personnes physiques éventuellement concernées ne peuvent pas prendre part à la procédure (art. 36a LTAF ; cf. Schwob/ Wohlers, in : Basler Kommentar Börsengesetz Finanzmarktaufsichtsgesetz, 2ème éd., 2011, art. 39 LFINMA n° 3). Aussi, le tribunal civil ne peut requérir la collaboration de la FINMA sur la base des art. 38 ss et que, quand bien même il le pourrait, les recourants ne seraient pas habilités à y prendre part.</w:t>
      </w:r>
    </w:p>
    <w:p>
      <w:r>
        <w:rPr>
          <w:b/>
        </w:rPr>
        <w:t>E. 6.1</w:t>
      </w:r>
    </w:p>
    <w:p>
      <w:r>
        <w:t>Un droit à se voir notifier une décision (cf. supra consid. 4) existe lorsqu'une autorité est tenue d'agir, de par le droit applicable, en rendant une décision, et que l'intéressé qui s'en prévaut a la qualité de partie selon l'art. 6 PA en relation avec l'art. 48 al. 1 PA (cf. ATAF 2009/1 consid. 3 ; ATAF 2008/15 consid. 3.2 ; cf. également Moser/ Beusch/ Kneubühler, op. cit., n° 5.20 et n° 5.23 ; Jérome Candrian, Introduction à la procédure administrative fédérale, 2013, n° 114, p. 73). En outre, l'art. 14 LFINMA, portant sur le secret de fonction, ne précise pas quelles sont les personnes habilitées à solliciter sa levée ni la procédure à suivre. Il prescrit seulement que le personnel et les organes de la FINMA sont tenus de garder le secret sur les affaires du service (al. 1), que l'obligation de garder le secret subsiste après la fin des rapports de travail ou de la période de fonction (al. 2), qu'un membre du personnel ou d'un organe de la FINMA ne peut s'exprimer, dans le cadre d'une audition ou d'une procédure judiciaire, en tant que partie, témoin ou expert sur des faits liés à sa fonction et constatés dans l'accomplissement de ses tâches, que s'il y a été autorisé par la FINMA (al. 3) et que les personnes mandatées par la FINMA (chargés d'audit, chargés d'enquête, délégués à l'assainissement, liquidateurs, gérants) sont également soumises au secret de fonction (al. 4). À défaut de disposition spécifique, il convient d'appliquer les principes découlant de la PA. Selon la jurisprudence, le principe consacré à l'art. 25 al. 2 PA, selon lequel l'autorité compétente donne suite à une demande en constatation si le requérant prouve qu'il a un intérêt digne de protection, est également valable, par analogie, pour les décisions ordonnant une prestation et les décisions formatrices (cf. ATF 120 Ib 351 consid. 3a et la réf. cit. ; arrêt du TF 2C_188/2010 du 24 janvier 2011 consid. 4.5 ; Isabelle Häner, in : Praxiskommentar VwVG, art. 25 PA n° 14). D'après la jurisprudence du Tribunal fédéral, l'intérêt digne de protection au sens de l'art. 25 al. 2 PA peut être de nature juridique ou un simple intérêt de fait ; en tout état de cause, il doit être particulier, direct et actuel (cf. ATF 120 Ib 351 consid. 3b ; 114 V 201 consid. 2c et arrêts cités). La possibilité que les parties à une procédure civile demandant l'audition de témoins soumis au secret de fonction disposent d'un intérêt digne de protection suffisant à obtenir une décision sur la levée dudit secret ne saurait être d'emblée exclue (cf. ATF 142 II 256). Cela étant, pour que l'autorité habilitée à prononcer sa levée (art. 320 al. 2 CP) puisse reconnaître aux parties à une procédure civile l'existence d'un tel intérêt, une simple requête de leur part en ce sens à n'importe quel moment ne suffit pas ; l'admission de cet intérêt présuppose au contraire à tout le moins qu'une ordonnance de preuves (art. 154 CPC [RS 272]) désignant l'audition des témoins demandés comme moyens de preuve admis ait déjà été rendue.</w:t>
      </w:r>
    </w:p>
    <w:p>
      <w:r>
        <w:rPr>
          <w:b/>
        </w:rPr>
        <w:t>E. 6.2</w:t>
      </w:r>
    </w:p>
    <w:p>
      <w:r>
        <w:t>En l'espèce, les recourants ont expressément demandé à l'autorité inférieure de prononcer la levée du secret de fonction de quatre collaborateurs de BB._______ GmbH ayant participé à la rédaction du rapport d'enquête, soit CB._______, DB._______, EB._______ et FB._______. Cela étant, il appert que le dossier produit par les recourants ne comprend pas d'ordonnance de preuves au sens de l'art. 154 CPC qui admettrait comme moyen de preuve l'audition des personnes dont la levée du secret de fonction a été demandée à l'autorité inférieure. Conformément à ce qui a été exposé précédemment, faute de contenir au moins ce document, le dossier ne permet ni à la FINMA ni au tribunal de céans de leur reconnaître un intérêt digne de protection et, partant, un droit à obtenir une décision au fond sur cette question.</w:t>
      </w:r>
    </w:p>
    <w:p>
      <w:r>
        <w:rPr>
          <w:b/>
        </w:rPr>
        <w:t>E. 6.3</w:t>
      </w:r>
    </w:p>
    <w:p>
      <w:r>
        <w:t>Sur le vu de ce qui précède, force est de constater que l'absence de droit à obtenir une décision doit conduire au rejet des recours pour déni de justice.</w:t>
      </w:r>
    </w:p>
    <w:p>
      <w:r>
        <w:rPr>
          <w:b/>
        </w:rPr>
        <w:t>E. 7</w:t>
      </w:r>
    </w:p>
    <w:p>
      <w:r>
        <w:t>En outre, les recourants ont formé différentes conclusions subsidiaires sur le fond visant le cas où les courriers de la FINMA des 5 septembre 2017 et 18 octobre 2017 constitueraient des décisions au sens de l'art. 5 PA. Dès lors qu'il est établi que ces courriers ne peuvent être qualifiés comme telles (cf. supra consid. 3), lesdites conclusions se révèlent irrecevables (cf. ATAF 2016/28 consid. 1.4).</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les recourants ont succombé dans l'ensemble de leurs conclusions. En conséquence, les frais de procédure, lesquels s'élèvent à 3'000 francs, doivent être intégralement mis à leur charge. Ils seront compensés par l'avance de frais de 3'000 francs versée par les recourants dès l'entrée en force du présent arrêt.</w:t>
      </w:r>
    </w:p>
    <w:p>
      <w:r>
        <w:rPr>
          <w:b/>
        </w:rPr>
        <w:t>E. 8.2</w:t>
      </w:r>
    </w:p>
    <w:p>
      <w:r>
        <w:t>Vu l'issue de la procédure, les recourants n'ont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