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B-5688/2016 vom 6. November 2018</w:t>
      </w:r>
    </w:p>
    <w:p>
      <w:r>
        <w:t>Bundesverwaltungsgericht, 2018-11-06, DE</w:t>
      </w:r>
    </w:p>
    <w:p>
      <w:r>
        <w:rPr>
          <w:b/>
        </w:rPr>
        <w:t xml:space="preserve">Quelle: </w:t>
      </w:r>
      <w:r>
        <w:t>https://mcp.opencaselaw.ch/entscheid/bvger_B-5688_2016</w:t>
      </w:r>
    </w:p>
    <w:p>
      <w:r>
        <w:t>FR: TAF B-5688/2016 du 6 novembre 2018</w:t>
      </w:r>
    </w:p>
    <w:p>
      <w:r>
        <w:t>IT: TAF B-5688/2016 del 6 novembre 2018</w:t>
      </w:r>
    </w:p>
    <w:p>
      <w:pPr>
        <w:pStyle w:val="Heading2"/>
      </w:pPr>
      <w:r>
        <w:t>Regeste</w:t>
      </w:r>
    </w:p>
    <w:p>
      <w:r>
        <w:t>Unerlaubte Tätigkeit (BankG, BEHG, KAG)</w:t>
      </w:r>
    </w:p>
    <w:p>
      <w:pPr>
        <w:pStyle w:val="Heading2"/>
      </w:pPr>
      <w:r>
        <w:t>Erwägungen</w:t>
      </w:r>
    </w:p>
    <w:p>
      <w:r>
        <w:rPr>
          <w:b/>
        </w:rPr>
        <w:t>E. 1.1</w:t>
      </w:r>
    </w:p>
    <w:p>
      <w:r>
        <w:t>Der Entscheid der Vorinstanz vom 12. August 2016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Der Beschwerdeführer hat am vorinstanzlichen Verfahren teilgenommen, ist durch die ihn selbst betreffenden Feststellungen und Anordnungen im Dispositiv der angefochtenen Verfügung besonders berührt und hat als Verfügungsadressat insoweit ein schutzwürdiges Interesse an deren Aufhebung oder Änderung (Art. 48 Abs. 1 VwVG; BGE 136 II 304 E. 2.3.1; Urteile des BGer 2C_894/2014 vom 18. Februar 2016 E. 3; 2C_1055/2014 vom 2. Oktober 2015 E. 4.3 und 2C_324/2009 vom 9. November 2009 E. 4.2; anders lediglich die Urteile des BGer 2C_303/2016 vom 24. November 2016 E. 2.5.1; 2C_305/2016 vom 24. November 2016 E. 2.1 und 2C_352/2016 vom 9. Dezember 2016 E. 1.2.3). Er ist somit in diesem Umfang zur Beschwerdeführung legitimiert.</w:t>
      </w:r>
    </w:p>
    <w:p>
      <w:r>
        <w:rPr>
          <w:b/>
        </w:rPr>
        <w:t>E. 1.3</w:t>
      </w:r>
    </w:p>
    <w:p>
      <w:r>
        <w:t>Eine andere Frage ist, ob dies auch für sein Beschwerdebegehren, es sei festzustellen, dass er keine unter den Finanzmarktgesetzen unterstellungspflichtige Tätigkeit ausübe oder ausgeübt habe, gilt. Der Beschwerdeführer stellt sich diesbezüglich auf den Standpunkt, werde lediglich die Verfügung im Sinne seiner Rechtsbegehren aufgehoben, sei weiterhin nicht geklärt, dass er keine Tätigkeiten ausgeübt habe, welche Finanzintermediären vorbehalten seien. Erst die Feststellung, dass er nicht gegen Aufsichtsrecht verstossen habe, rehabilitiere seinen Ruf auch bei den Beiräten, die er für die Gesellschaft habe gewinnen können. Die Vorinstanz ist der Meinung, diesbezüglich bestehe weder ein Grund noch ein Anspruch auf Erlass einer (rein subsidiären) Feststellungsverfügung.</w:t>
      </w:r>
    </w:p>
    <w:p>
      <w:r>
        <w:rPr>
          <w:b/>
        </w:rPr>
        <w:t>E. 1.3.1</w:t>
      </w:r>
    </w:p>
    <w:p>
      <w:r>
        <w:t>Der Streitgegenstand des vorliegenden Beschwerdeverfahrens bestimmt sich nach dem durch die Verfügung der Vorinstanz geregelten Rechtsverhältnis, soweit es durch den Beschwerdeführer angefochten wird. Der Streitgegenstand kann sich im Laufe des Beschwerdeverfahrens verengen, darf hingegen nicht erweitert oder qualitativ verändert werden. Gegenstand des Beschwerdeverfahrens kann daher grundsätzlich nur sein, was Gegenstand des erstinstanzlichen Verfahrens war oder nach richtiger Gesetzesauslegung hätte sein sollen. Gegenstände, über welche die Vorinstanz nicht entschieden hat und über welche sie nicht entscheiden musste, sind durch die Beschwerdeinstanz nicht zu beurteilen (BVGE 2009/37 E. 1.3.1).</w:t>
      </w:r>
    </w:p>
    <w:p>
      <w:r>
        <w:rPr>
          <w:b/>
        </w:rPr>
        <w:t>E. 1.3.2</w:t>
      </w:r>
    </w:p>
    <w:p>
      <w:r>
        <w:t>Im vorliegenden Fall hat der Beschwerdeführer vor der Vorinstanz nie ein Begehren auf eine derartige Feststellung gestellt. Soweit er daher - über seinen Antrag auf Aufhebung der ihn belastenden Feststellung der Vorinstanz, er habe aufsichtsrechtliche Bestimmungen verletzt, hinaus - eine Feststellung verlangt, dass er keine unter den Finanzmarktgesetzen unterstellungspflichtige Tätigkeit ausübe oder ausgeübt habe, geht sein Begehren über den Anfechtungsgegenstand hinaus, weshalb insoweit darauf nicht einzutreten ist.</w:t>
      </w:r>
    </w:p>
    <w:p>
      <w:r>
        <w:rPr>
          <w:b/>
        </w:rPr>
        <w:t>E. 1.4</w:t>
      </w:r>
    </w:p>
    <w:p>
      <w:r>
        <w:t>Die Beschwerde wurde frist- und formgerecht eingereicht und die übrigen Sachurteilsvoraussetzungen liegen vor (Art. 50 Abs. 1, Art. 52 Abs. 1 und Art. 44 ff. VwVG).</w:t>
      </w:r>
    </w:p>
    <w:p>
      <w:r>
        <w:rPr>
          <w:b/>
        </w:rPr>
        <w:t>E. 1.5</w:t>
      </w:r>
    </w:p>
    <w:p>
      <w:r>
        <w:t>Auf die Beschwerde ist daher im dargelegten Umfang einzutreten.</w:t>
      </w:r>
    </w:p>
    <w:p>
      <w:r>
        <w:rPr>
          <w:b/>
        </w:rPr>
        <w:t>E. 2</w:t>
      </w:r>
    </w:p>
    <w:p>
      <w:r>
        <w:t>In formeller Hinsicht rügt der Beschwerdeführer vorab eine Verletzung seines Anspruchs auf rechtliches Gehör durch die Vorinstanz. Er macht geltend, es sei nicht nachvollziehbar, welche Handlungen ihm konkret vorgeworfen würden. Die Vorinstanz halte selber fest, er sei nicht in das A._______-Gefüge involviert gewesen. Aus den Sachverhaltsdarstellungen und Erwägungen in der angefochtenen Verfügung ergebe sich nicht, gestützt auf welche Überlegungen die Vorinstanz ihm einen "massgeblichen Tatbeitrag" vorwerfe. Damit verletze sie seinen Anspruch auf rechtliches Gehör schwer. Die Vorinstanz äussert sich nicht zu diesem Vorwurf, ergänzt aber ihre Begründung in ihrer Vernehmlassung.</w:t>
      </w:r>
    </w:p>
    <w:p>
      <w:r>
        <w:rPr>
          <w:b/>
        </w:rPr>
        <w:t>E. 2.1</w:t>
      </w:r>
    </w:p>
    <w:p>
      <w:r>
        <w:t>Aus der Garantie des rechtlichen Gehörs (Art. 29 Abs. 2 der Bundesverfassung der Schweizerischen Eidgenossenschaft vom 18. April 1999 (BV, SR 101) wird unter anderem eine behördliche Begründungspflicht abgeleitet (Art. 35 Abs. 1 VwVG).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(BGE 112 Ia 107 E. 2b m.H.). Welchen Anforderungen eine Begründung zu genügen hat, ist im Einzelfall anhand der konkreten Umstände und der Interessen der Betroffenen festzulegen. Sie muss jedenfalls so abgefasst sein, dass die Betroffenen den Entscheid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(BGE 143 III 65 E. 5.2; 142 III 433 E. 4.3.2; 136 I 229 E. 5.2; 134 I 83 E. 4.1). Nach der Rechtsprechung kann eine nicht besonders schwerwiegende Verletzung des Anspruchs auf rechtliches Gehör ausnahmsweise als geheilt gelten, wenn die betroffene Person die Möglichkeit erhält, sich vor einer Beschwerdeinstanz zu äussern, die sowohl den Sachverhalt wie auch die Rechtslage frei überprüfen kann (BGE 137 I 195 E. 2.3.2; 136 V 117 E. 4.2.2.2, je m.H.).</w:t>
      </w:r>
    </w:p>
    <w:p>
      <w:r>
        <w:rPr>
          <w:b/>
        </w:rPr>
        <w:t>E. 2.2</w:t>
      </w:r>
    </w:p>
    <w:p>
      <w:r>
        <w:t>In der angefochtenen Verfügung führte die Vorinstanz zur Begründung lediglich an, die von ihr namentlich genannten vier Organpersonen, darunter auch der Beschwerdeführer, hätten im Rahmen ihrer jeweiligen Funktion (Verwaltungsrat, Geschäftsführer, CSO, Beirat, Akquisition von Investoren) einen massgeblichen Beitrag geleistet.</w:t>
      </w:r>
    </w:p>
    <w:p>
      <w:r>
        <w:rPr>
          <w:b/>
        </w:rPr>
        <w:t>E. 2.3</w:t>
      </w:r>
    </w:p>
    <w:p>
      <w:r>
        <w:t>In ihrer Vernehmlassung führt die Vorinstanz weiter aus, der Beschwerdeführer sei den ihm obliegenden, unübertragbaren gesetzlichen Kontrollpflichten als Verwaltungsrat nicht nachgekommen und habe es namentlich in pflichtwidriger Weise unterlassen, die Finanzen der Gesellschaft zu kontrollieren und die mit der Geschäftsführung betrauten Personen im Hinblick auf die Einhaltung der geltenden Gesetze zu überwachen. Der Beschwerdeführer sei auch als technischer Ideengeber ein wesentlicher Bestandteil des A._______-Beteiligungsgefüges gewesen. X._______ und Y._______ sei es nur durch seine Projekte, seine Bekanntheit und sein Engagement an den Investorenveranstaltungen gelungen, mittels Vermittlern innert kurzer Zeit Aktien im Gegenwert von bis zu 10 Mio. Fr. über die A._______-Gruppe zu verkaufen.</w:t>
      </w:r>
    </w:p>
    <w:p>
      <w:r>
        <w:rPr>
          <w:b/>
        </w:rPr>
        <w:t>E. 2.4</w:t>
      </w:r>
    </w:p>
    <w:p>
      <w:r>
        <w:t>Diese Ausführungen in der Vernehmlassung bestätigen den bereits aufgrund der Begründung der Verfügung gewonnenen Eindruck, dass die Vorinstanz den von ihr behaupteten massgeblichen Beitrag des Beschwerdeführers an der unerlaubten Tätigkeit als Gruppe lediglich aus seiner Funktion als Verwaltungsratsmitglied ableitet, ohne ihm darüber hinaus ein konkretes Wissen um die unerlaubte Tätigkeit oder aktives Handeln im Hinblick darauf vorzuwerfen. Dass sie keine derartigen Handlungen anführt, ist somit kein Begründungsmangel, sondern Ausdruck ihrer Rechtsauffassung. Die Begründung der Vorinstanz war insofern zwar sehr knapp und pauschal, aber ausreichend, um eine sachgerechte Anfechtung zu ermöglichen. Ob die Rechtsauffassung der Vorinstanz, die dieser pauschalen Argumentation zu Grunde liegt, zu überzeugen vermag, ist eine Frage, die noch zu beantworten sein wird. Eine Verletzung der Begründungspflicht und damit des rechtlichen Gehörs liegt indessen nicht vor.</w:t>
      </w:r>
    </w:p>
    <w:p>
      <w:r>
        <w:rPr>
          <w:b/>
        </w:rPr>
        <w:t>E. 2.5</w:t>
      </w:r>
    </w:p>
    <w:p>
      <w:r>
        <w:t>Selbst wenn davon ausgegangen würde, dass die Begründung in der angefochtenen Verfügung zu knapp ausgefallen sei, so wäre eine allfällige Verletzung der Begründungspflicht durch die zusätzlichen Ausführungen der Vorinstanz in ihrer Vernehmlassung geheilt worden, da der Beschwerdeführer dazu in seiner Replik Stellung nehmen konnte.</w:t>
      </w:r>
    </w:p>
    <w:p>
      <w:r>
        <w:rPr>
          <w:b/>
        </w:rPr>
        <w:t>E. 3</w:t>
      </w:r>
    </w:p>
    <w:p>
      <w:r>
        <w:t>Die Vorinstanz geht in der angefochtenen Verfügung davon aus, dass die A._______-Gruppe, bestehend aus der A._______, der B._______, der C._______ und der D._______, als Gruppe gewerbsmässig als Effektenhändlerin tätig gewesen sei (Emissionshaustätigkeit) und damit aufsichtsrechtliche Bestimmungen (Börsengesetz) schwer verletzt habe (Dispositiv-Ziffer 1).</w:t>
      </w:r>
    </w:p>
    <w:p>
      <w:r>
        <w:rPr>
          <w:b/>
        </w:rPr>
        <w:t>E. 3.1</w:t>
      </w:r>
    </w:p>
    <w:p>
      <w:r>
        <w:t>Effektenhändler gelten als Emissionshäuser, wenn sie hauptsächlich im Finanzbereich tätig sind und gewerbsmässig Effekten, welche von Drittpersonen ausgegeben wurden, fest oder in Kommission übernehmen und öffentlich auf dem Primärmarkt anbieten (Art. 2 Bst. d des Bundesgesetzes vom 24. März 1995 über die Börsen und den Effektenhandel [BEHG, SR 954.1] i.V.m. Art. 3 Abs. 2 der Verordnung vom 2. Dezember 1996 über die Börsen und den Effektenhandel [BEHV, SR 954.11]). Die Tätigkeit ist bewilligungspflichtig (Art. 10 Abs. 1 i.V.m. Art. 2 Bst. d BEHG; vgl. auch das FINMA-Rundschreiben 2008/5 "Effektenhändler" vom 20. November 2008 [im Folgenden: FINMA-RS 2008/5] Rz. 24 ff.; Urs P. Roth, in: Kommentar zum Bundesgesetz über die Börsen und den Effektenhandel, 2000, Art. 2 Bst. d N. 35 ff.). Als Primärmarkt wird der Markt bezeichnet, in dem Kapitalmarktpapiere (Aktien, Obligationen usw.) erstmals begeben (emittiert) werden. Das Angebot ist öffentlich, wenn es sich an unbestimmt viele Personen richtet, das heisst insbesondere durch Inserate, Prospekte, Rundschreiben oder elektronische Medien verbreitet wird (FINMA-RS 2008/5 Rz. 14 f.). Auch die Einschaltung eines professionellen Vermittlers ist als öffentliche Werbung zu qualifizieren (Urteile des BVGer B-1645/2007 vom 17. Januar 2008 E. 4.1.1 und B-4409/2008 vom 27. Januar 2010 E. 7.4). Die Emission eigener Beteiligungspapiere stellt keine bewilligungspflichtige Emissionshaustätigkeit dar;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(BGE 136 II 43 E. 4.1; Urteil des BGer 2C_898/2010 vom 29. Juni 2011 E. 2.1; Roth, a.a.O., N. 37 zu Art. 2 Bst. d).</w:t>
      </w:r>
    </w:p>
    <w:p>
      <w:r>
        <w:rPr>
          <w:b/>
        </w:rPr>
        <w:t>E. 3.2</w:t>
      </w:r>
    </w:p>
    <w:p>
      <w:r>
        <w:t>Nach ständiger Rechtsprechung des Bundesgerichts und des Bundesverwaltungsgerichts kann eine bewilligungspflichtige Aktivität auch im Rahmen einer Gruppe ausgeübt werden (BGE 136 II 43 E. 4.3.1 m.H.;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organisatorische oder personelle Verflechtungen bestehen und vernünftigerweise einzig eine Gesamtbetrachtung den faktischen Gegebenheiten und der Zielsetzung der Finanzmarktaufsicht gerecht wird (BGE 136 II 43 E. 4.3.3). Ein solches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(Urteil des BGer 2C_89/2010 vom 10. Februar 2011 E. 3.1 f.; BGE 136 II 43 E. 4.3, je m.H.).</w:t>
      </w:r>
    </w:p>
    <w:p>
      <w:r>
        <w:rPr>
          <w:b/>
        </w:rPr>
        <w:t>E. 3.3</w:t>
      </w:r>
    </w:p>
    <w:p>
      <w:r>
        <w:t>Das Bundesgericht und das Bundesverwaltungsgericht hatten schon verschiedentlich Fälle zu beurteilen, wo derartige Gruppen die Aktien einer oder mehrerer der Gruppengesellschaften auf dem Primärmarkt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Werthaftigkeit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135 II 356 E. 4.3; Urteil 2C_898/2010 E. 2.3; Urteile des BVGer B-8227/2007 vom 20. März 2009 E. 4.7; B-3776/2009 vom 7. Oktober 2010 E. 5.2 und B-7861/2008 vom 24. September 2009 E. 6.3).</w:t>
      </w:r>
    </w:p>
    <w:p>
      <w:r>
        <w:rPr>
          <w:b/>
        </w:rPr>
        <w:t>E. 3.4</w:t>
      </w:r>
    </w:p>
    <w:p>
      <w:r>
        <w:t>Im vorliegenden Fall bestanden unbestrittenermassen enge personelle, organisatorische und wirtschaftliche Verflechtungen zwischen der A._______, der B._______, der C._______ und der D._______. Wie die Untersuchungsbeauftragte in ihrem Bericht darlegte, finanzierte die A._______ sich bis zum Eingreifen durch die Vorinstanz am 20. August 2015 nahezu ausschliesslich aus dem Verkauf von eigenen Aktien sowie von Aktien anderer Gruppengesellschaften, namentlich der B._______, der C._______ und der D._______. Im Februar 2010 hatte die Vorinstanz der A._______ verschiedene Auflagen gemacht, um eine Umgehung des gesetzlichen Verbots einer unbewilligten Effektenhändlertätigkeit zu verhindern. Die Vorinstanz verlangte insbesondere, dass kein Verkauf von Aktien über eine andere Gruppengesellschaft stattfinden dürfe, dass der Verkaufserlös jeweils direkt der entsprechenden Gesellschaft gutgeschrieben und für deren operative Tätigkeit in der Gesellschaft verbleiben müsse, dass die im Rahmen einer Kapitalerhöhung liberierten Beträge nicht an die liberierende Gruppengesellschaft oder Privatperson zurückfliessen dürften und dass die Gruppengesellschaften eine operative Tätigkeit ausüben müssten. Daraufhin änderte die A._______ ihre Geschäftstätigkeit insofern, als sie die von ihr gezeichneten oder von X._______ gekauften Aktien anderer Gruppengesellschaften nicht mehr selbst verkaufte, sondern an die betreffende Gruppengesellschaft veräusserte, damit die Aktien dann in deren Namen verkauft würden. Da der Verkauf der Aktien von der A._______ an die betroffene Gesellschaft teilweise zu einem wesentlich höheren Preis erfolgte als die A._______ anlässlich der Liberierung oder des Ankaufs bezahlt hatte, floss so ein grosser Teil des letztlich erzielten Preises an die A._______, und nicht an die betroffene Gesellschaft. Weiter wurden für die Platzierung der Aktien Vermittler eingesetzt, denen Vermittlungsprovisionen von teilweise bis 25 % bezahlt wurden. So verkaufte insbesondere die D._______ in den Jahren 2014 und 2015 eigene Aktien für rund 6,485 Mio. Fr. an Drittanleger. Diese Aktien hatte sie vorher für rund 2,6 Mio. Fr. von der A._______ und der B._______ gekauft. Vom Bruttoerlös bezahlte sie 2,3 Mio. Fr. an Vermittlungsprovisionen, wobei nicht immer Belege für einen effektiven Vermittlungserfolg vorgefunden wurden. Über die Hälfte dieser Vermittlungsprovisionen wurde an die M._______ Ltd. überwiesen, eine Offshore-Gesellschaft, welche durch X._______ gegründet und nach dessen Aussagen in der Folge an einen ehemaligen Mitarbeiter übertragen wurde, wobei X._______ aber immer noch verfügungsberechtigt über die Konten der M._______ Ltd. war. Auch die B._______ und die C._______ verkauften in ähnlicher Weise mit Hilfe von Vermittlern eigene Aktien, die sie vorgängig der A._______ abgekauft hatten. Gemäss den Ausführungen im Untersuchungsbericht bestanden die Einnahmen der A._______ im Jahr 2014 zu 100 % aus solchen Verkaufserlösen und Finanzerträgen. Im Jahr 2015 machten die Verkäufe von D._______-Aktien an die D._______ rund 92 % der Erträge aus. Die C._______ verbuchte im Jahr 2014 und 2015 keine Einnahmen aus einer eigentlichen Betriebstätigkeit, sondern lediglich einen "Finanzertrag". Ein eigentlicher Handel mit Diamanten, der vorgesehenen Geschäftstätigkeit, fand nicht statt. Die B._______ erzielte im Jahr 2014 einen Ertrag von Fr. 800'000.- durch den Verkauf ihrer Schmuckkollektion, daneben aber verbuchte sie Bruttoeinnahmen aus dem Verkauf eigener Aktien von über 1 Mio. Fr. Im Jahr 2015 bestand der Ertrag zu 99 % aus Kursgewinnen. Bei der D._______ flossen in den Jahren 2014 und 2015 lediglich rund Fr. 620'000.- in die Robotik, den behaupteten operativen Geschäftszweck der D._______. Im Zeitpunkt der Einsetzung der Untersuchungsbeauftragten im August 2015 wies keine der Gruppengesellschaften neben dem Aktienverkauf und allfälligen Tätigkeiten oder Darlehen zugunsten anderer Gruppengesellschaften eine operative Geschäftstätigkeit auf, aus der sie in wesentlichem Umfang Einkünfte erzielte, die buchhalterisch von der Aktienverkaufstätigkeit abgrenzbar gewesen wären.</w:t>
      </w:r>
    </w:p>
    <w:p>
      <w:r>
        <w:rPr>
          <w:b/>
        </w:rPr>
        <w:t>E. 3.5</w:t>
      </w:r>
    </w:p>
    <w:p>
      <w:r>
        <w:t>Aufgrund dieser Sachverhaltsumstände kam das Bundesverwaltungsgericht im Parallelverfahren B-5657/2016 mit Urteil vom 5. Juni 2018 zum Schluss, bei wirtschaftlicher Betrachtung sei nicht von einer - nicht bewilligungspflichtigen - Platzierung auf dem Primärmarkt durch die jeweilige Emittentin selbst, sondern von einer bewilligungspflichtigen Emissionshaustätigkeit auszugehen, und schützte die entsprechende Feststellung durch die Vorinstanz.</w:t>
      </w:r>
    </w:p>
    <w:p>
      <w:r>
        <w:rPr>
          <w:b/>
        </w:rPr>
        <w:t>E. 3.6</w:t>
      </w:r>
    </w:p>
    <w:p>
      <w:r>
        <w:t>Der Beschwerdeführer selbst war nicht Partei in jenem Verfahren, weshalb ihm die Rechtskraft dieses Urteils nicht entgegengehalten werden kann (vgl. BGE 142 II 243 E. 2.3 f.). Er bestreitet indessen weder die dargelegten Sachverhaltsfeststellungen durch die Untersuchungsbeauftragte noch die rechtliche Qualifizierung der Tätigkeit der A._______-Gruppe als bewilligungspflichtige Emissionshaustätigkeit durch die Vorinstanz.</w:t>
      </w:r>
    </w:p>
    <w:p>
      <w:r>
        <w:rPr>
          <w:b/>
        </w:rPr>
        <w:t>E. 4</w:t>
      </w:r>
    </w:p>
    <w:p>
      <w:r>
        <w:t>Der Beschwerdeführer rügt indessen, die Vorinstanz werfe ihm zu Unrecht vor, er habe einen massgeblichen Beitrag an die unterstellungspflichtigen Tätigkeiten der A._______-Gruppe geleistet. Diese Tätigkeiten seien ohne sein Wissen und Zutun durch die Hauptakteure der A._______-Gruppe erfolgt.</w:t>
      </w:r>
    </w:p>
    <w:p>
      <w:r>
        <w:rPr>
          <w:b/>
        </w:rPr>
        <w:t>E. 4.1</w:t>
      </w:r>
    </w:p>
    <w:p>
      <w:r>
        <w:t>Die Vorinstanz wirft dem Beschwerdeführer vor, er sei als technischer Ideengeber, (vormaliger) Verwaltungsrat und Aktionär der D._______ ein nicht unwesentlicher Bestandteil des A._______-Beteiligungsgefüges gewesen. Nur durch seine Projekte, seine Bekanntheit und sein Engagement an den Investorenveranstaltungen sei es X._______ und Y._______ gelungen, mittels Vermittlern innert kurzer Zeit Aktien im Gegenwert von bis zu 10 Mio. Fr. über die A._______-Gruppe zu verkaufen. Von den Anlegergeldern sei aber nur ein Teilbetrag an die D._______ geflossen und nach Abfluss substantieller Provisionszahlungen in der Gesellschaft verblieben. Bloss ein Bruchteil der Gelder sei laut Untersuchungsbericht in die Robotik investiert worden. Der Beschwerdeführer sei den ihm obliegenden, unübertragbaren gesetzlichen Kontrollpflichten als Verwaltungsrat nicht nachgekommen und habe es namentlich in pflichtwidriger Weise unterlassen, die Finanzen der Gesellschaft zu kontrollieren und die mit der Geschäftsführung betrauten Personen im Hinblick auf die Einhaltung der geltenden Gesetze zu überwachen. Trotz Warnsignalen habe der Beschwerdeführer die Aktivitäten seiner Mitverwaltungsräte nicht hinterfragt, deren Kompetenz und Leistungsausweis nicht überprüft und die Verwendung der Anlegergelder nicht kontrolliert. Aus diesen Gründen trage der Beschwerdeführer am festgestellten schweren Verstoss von Aufsichtsrecht durch die A._______-Gruppe eine Mitverantwortung.</w:t>
      </w:r>
    </w:p>
    <w:p>
      <w:r>
        <w:rPr>
          <w:b/>
        </w:rPr>
        <w:t>E. 4.2</w:t>
      </w:r>
    </w:p>
    <w:p>
      <w:r>
        <w:t>Der Beschwerdeführer wendet ein, die primär auf den Verkauf eigener Aktien ausgerichtete Geschäftstätigkeit der D._______, die Zahlung von Provisionszahlungen an die Offshore-Gesellschaften von den Konten der D._______ sowie der Zufluss von Geldern an die A._______ und weitere Gruppengesellschaften seien ohne sein Wissen und Zutun durch die Hauptakteure erfolgt. Bis zum eingreifenden Verwaltungsverfahren habe er von den Machenschaften der übrigen Verfügungsadressaten nichts gewusst und diese nicht unterstützt. Er sei diplomierter Physiker und Mathematiker, habe in Computerwissenschaften doktoriert und gelte als Experte auf dem Gebiet der Robotik sowie als "Vater" und Erfinder des Roboter-Prototypen "Q._______" und verfüge über keine Kenntnisse und Erfahrungen im Finanzbereich. Die D._______ habe ihn für die Zwecke der A._______-Gruppe instrumentalisiert. Sein Name sollte vertrauensbildend für die Investoren sein. Es sei ihm nicht bewusst gewesen, dass die Hauptakteure keine dem Gesetz entsprechende Finanzierungsstrategie verfolgt hätten. Weil er weder wirtschaftlich noch organisatorisch noch persönlich mit der A._______-Gruppe verflochten sei und daher keine bewilligungspflichtige Tätigkeit ausgeübt habe, sei die Anwendung der aufsichtsrechtlichen Gruppenpraxis auf ihn a priori ausgeschlossen.</w:t>
      </w:r>
    </w:p>
    <w:p>
      <w:r>
        <w:rPr>
          <w:b/>
        </w:rPr>
        <w:t>E. 4.3</w:t>
      </w:r>
    </w:p>
    <w:p>
      <w:r>
        <w:t>Nach der Rechtsprechung kann einer natürlichen Person eine wesentliche, individuelle Mitverantwortung an der unbewilligten Tätigkeit, die eine juristische Person,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(Urteil 2C_89/2010 E. 3.3.4 m.H.; Urteil des BVGer B-4094/2012 vom 11. Juni 2013 E. 3.2.1 m.H.).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(Urteile des BVGer B-6584/2013 vom 18. Januar 2016 E. 2.4; B-3100/2013 vom 30. Juni 2015 E. 6.1; B-6736/2013 vom 22. Mai 2014 E. 5.3.6; B-4094/2012 E. 3.2.1).</w:t>
      </w:r>
    </w:p>
    <w:p>
      <w:r>
        <w:rPr>
          <w:b/>
        </w:rPr>
        <w:t>E. 4.4</w:t>
      </w:r>
    </w:p>
    <w:p>
      <w:r>
        <w:t>Vorliegend ist aktenkundig und unbestritten, dass der Beschwerdeführer Organstellung bei der D._______ hatte. Er war im Frühling 2014 als kollektivzeichnungsberechtigtes Mitglied in den Verwaltungsrat der D._______ gewählt worden und hatte diese Funktion bis im Frühling 2016 inne. Unbestritten ist weiter, dass die Geschäfte der D._______ faktisch durch X._______ geführt wurden (Untersuchungsbericht, Rz. 167 f.).</w:t>
      </w:r>
    </w:p>
    <w:p>
      <w:r>
        <w:rPr>
          <w:b/>
        </w:rPr>
        <w:t>E. 4.5</w:t>
      </w:r>
    </w:p>
    <w:p>
      <w:r>
        <w:t>Zu den unübertragbaren und unentziehbaren Aufgaben des Verwaltungsrats gehört neben der Oberleitung der Gesellschaften unter anderem die Oberaufsicht über die mit der Geschäftsführung betrauten Personen, namentlich im Hinblick auf die Befolgung der Gesetze (Art. 716a Abs. 1 Ziff. 1 und 5 des Obligationenrechts vom 30. März 1911 [OR, SR 220]). Die Sorgfaltspflicht nach Art. 717 Abs. 1 OR verlangt von jedem Mitglied des Verwaltungsrats, den Bereich seiner Aufgaben zu bestimmen und diesen sorgfältig sowie unter Aufwendung der notwendigen Zeit zu erfüllen. Die Sorgfaltspflicht umfasst unter anderem die umsichtige Wahrnehmung der Oberaufsicht gemäss Art. 716a Abs. 1 Ziff. 5 OR. Ein Verwaltungsrat muss sich über den laufenden Geschäftsgang informieren, falls notwendig zusätzliche Informationen oder ergänzende Auskünfte einholen und Massnahmen zur Korrektur von Fehlentwicklungen oder Unregelmässigkeiten ergreifen. Die Stellung als Verwaltungsrat und die Oberaufsicht über die Gesellschaft setzen grundsätzlich eine kritische Haltung voraus. Besondere Kontrollen sind dann erforderlich, wenn Zweifel aufkommen oder solche aufgrund der Umstände jedem Organ vernünftigerweise hätten aufkommen müssen. Wenn trotz Unregelmässigkeiten in der Geschäftsführung, die bekannt sind oder bekannt sein müssten, keine Massnahmen ergriffen werden, verletzt ein Mitglied des Verwaltungsrates seine Überwachungspflichten (Urteile BVGer B-4094/2012 E. 3.1.1 und B-6584/2013 E. 2.5; Peter Böckli, Schweizer Aktienrecht, 4. Aufl., 2009, § 13 Rz. 378 ff., Rz. 624; Peter Forstmoser/Arthur Meier-Hayoz/Peter Nobel, Schweizerisches Aktienrecht, 1996, § 28 Rz. 17 ff.; Roland Müller/Lorenz Lipp/Adrian Plüss, Der Verwaltungsrat, Ein Handbuch für Theorie und Praxis, 4. Aufl. 2014, S. 150 ff.).</w:t>
      </w:r>
    </w:p>
    <w:p>
      <w:r>
        <w:rPr>
          <w:b/>
        </w:rPr>
        <w:t>E. 4.6</w:t>
      </w:r>
    </w:p>
    <w:p>
      <w:r>
        <w:t>Die Geschäftsführung kann auf ein Mitglied des Verwaltungsrats oder einen Dritten übertragen werden, wenn eine statutarische Ermächtigung der Generalversammlung vorliegt und ein schriftliches Organisationsreglement durch den Verwaltungsrat erlassen worden ist (Urteil des BGer 4A_248/2009 vom 27. Oktober 2009 E. 5, 6.1; Rolf Watter/Katja Roth Pellenda, in: Basler Kommentar Obligationenrecht II, 4. Aufl. 2012, Art. 716b N. 5, N. 17 m.H.). Als Konsequenz einer unbefugten Delegation der Geschäftsführung können sich die delegierenden Verwaltungsratsmitglieder nicht auf die Haftungsbeschränkung berufen und es steht ihnen der Sorgfaltsbeweis nach Art. 754 Abs. 2 OR nicht offen (Urteile des BGer 4A_248/2009 vom 27. Oktober 2009 E. 6.1; 4A_503/2007 vom 22. Februar 2008 E. 3.2.2 und E. 3.3; 4A_501/2007 vom 22. Februar 2008 E. 3.2.2 f.). Im vorliegenden Fall wurde unbestrittenermassen kein derartiges Organisationsreglement erlassen, obwohl dies offenbar beabsichtigt war (vgl. Shareholders Agreement [Aktionärsbindungsvertrag] vom (...) 2015, Appendix 4.3).</w:t>
      </w:r>
    </w:p>
    <w:p>
      <w:r>
        <w:rPr>
          <w:b/>
        </w:rPr>
        <w:t>E. 4.7</w:t>
      </w:r>
    </w:p>
    <w:p>
      <w:r>
        <w:t>Ohnehin wäre der Beschwerdeführer auch dann, wenn eine rechtskonforme Delegation der Geschäftsführungsbefugnisse an X._______ erfolgt wäre, als nicht geschäftsführender Verwaltungsrat der D._______ verpflichtet gewesen, sich Einblick in die betriebsrelevanten Vorgänge zu verschaffen. Ein nicht geschäftsführender Verwaltungsrat ist zwar nicht verpflichtet, jedes einzelne Geschäft der mit der Geschäftsführung und Vertretung Beauftragten zu überwachen, sondern darf sich auf die Überprüfung der Tätigkeit der Geschäftsleitung und des Geschäftsganges beschränken. Dazu gehört jedoch, dass er unter anderem den laufenden Geschäftsgang, die finanzielle Lage der Gesellschaft (Verhältnis von Eigen- und Fremdkapital, Liquidität, wichtigste Positionen der Bilanz und Erfolgsrechnung, Herkunft und Verwendung der eingesetzten Mittel) zeitnah und kritisch beobachtet, von der Geschäftsleitung Berichte verlangt und diese sorgfältig studiert, nötigenfalls ergänzende Auskünfte einzieht und Fehlentwicklungen oder Unregelmässigkeiten nachgeht. Aufsicht setzt eine kritische Haltung des Verwaltungsrats voraus. Grundsätzlich darf er zwar davon ausgehen, dass die ihm unterstellten Personen ihre Aufgaben korrekt erfüllen, weshalb es im Allgemeinen genügt, wenn der Verwaltungsrat für eine angemessene Berichterstattung sorgt, die Orientierungen zur Kenntnis nimmt und kritisch würdigt. Besondere Kontrollen sind jedoch dann erforderlich, wenn Zweifel aufkommen müssen. Wenn trotz Unregelmässigkeiten in der Geschäftsführung, die bekannt sind oder bekannt sein müssten, keine Untersuchungen veranlasst werden, verletzen die Mitglieder des Verwaltungsrats, und insbesondere der Präsident, ihre Überwachungspflichten (Böckli, a.a.O., § 13 Rz. 377; Forstmoser/Meier-Hayoz/Nobel, a.a.O., § 28 Rz. 84 ff., § 30 Rz. 49 m.w.H.).</w:t>
      </w:r>
    </w:p>
    <w:p>
      <w:r>
        <w:rPr>
          <w:b/>
        </w:rPr>
        <w:t>E. 4.8</w:t>
      </w:r>
    </w:p>
    <w:p>
      <w:r>
        <w:t>Im vorliegenden Fall ist unbestritten, dass der Beschwerdeführer diesen Kontrollpflichten als Verwaltungsrat nicht nachgekommen ist. Er macht auch nicht geltend, er habe von X._______ und Y._______ Informationen über den Geschäftsgang oder die finanzielle Lage der Gesellschaft verlangt und sei von diesen falsch informiert oder gar mit gefälschten Belegen bedient worden. Vielmehr drängt sich der Eindruck auf, dass der Beschwerdeführer sich allein für die technische und technologisch strategische Ausrichtung der D._______ interessierte und verantwortlich fühlte und die übrigen Aufgaben und Pflichten eines Verwaltungsrats völlig ignorierte. Dass der Beschwerdeführer damit seine gesellschaftsrechtlichen Kontroll- und Sorgfaltspflichten als Verwaltungsrat grob vernachlässigte, ist daher offensichtlich.</w:t>
      </w:r>
    </w:p>
    <w:p>
      <w:r>
        <w:rPr>
          <w:b/>
        </w:rPr>
        <w:t>E. 4.9</w:t>
      </w:r>
    </w:p>
    <w:p>
      <w:r>
        <w:t>Wie dargelegt, setzt der Vorwurf gegenüber einer natürlichen Person, sie habe als Teil einer Gruppe eine finanzmarktrechtlich bewilligungspflichtige Tätigkeit ausgeübt, voraus, dass ihr zumindest das gemeinsame Ziel und der eigene Beitrag dazu bewusst sind. Dieser Beitrag kann auch darin bestehen, dass die natürliche Person durch eine pflichtwidrige Unterlassung in Bezug auf ihre Pflichten als Organ eine aufsichtsrechtlich unerlaubte Tätigkeit begünstigt. Voraussetzung dafür ist indessen, dass die betreffende natürliche Person um die bewilligungspflichtige Tätigkeit wusste oder wissen musste (vgl. E. 4.3 hievor; Urteil B-6584/2013 E. 2.6; B-6736/2013 E. 5.3.6; Urteil des BVGer B-2943/2013 vom 6. März 2014 E. 4.2.3). In der Praxis wurde dies auch verschiedentlich bejaht in Fällen, in welchen die betreffende Person zwar nicht nachweislich um die bewilligungspflichtige Tätigkeit selbst wusste, aber bewusst eine Strohmannposition in einer Gesellschaft übernommen hat, die für sie erkennbar eine Tätigkeit auf dem Finanzmarkt ausübte (Urteile B-4094/2012 E. 3; B-3100/2013 E. 6 und B-6584/2013 E. 2.6). Wesentlich anders liegt die Situation jedoch dort, wo jemand eine Organfunktion in einer Gesellschaft übernimmt, von der er annimmt, dass sie nicht im Finanzbereich tätig ist, sondern ausschliesslich einer operativen Geschäftstätigkeit nachgeht, und auch nicht aufgrund der Umstände davon auszugehen ist, dass er um die finanzmarktliche Tätigkeit wissen musste. Ob er die illegale Tätigkeit hätte erkennen können und müssen, wenn er seinen Kontroll- und Sorgfaltspflichten als Organ nachgekommen wäre, reicht in einer derartigen Situation nicht aus für den Vorwurf, er habe die unterstellungspflichtige Tätigkeit durch seinen Beitrag bewusst unterstützt, da und soweit dieses Bewusstsein ihm ja gerade wegen seiner Sorgfaltspflichtverletzung abgeht. Die Verletzung von aktienrechtlichen Sorgfaltspflichten durch ein Mitglied des Verwaltungsrats, auch wenn sie grob ist, kann daher nicht automatisch mit einem namhaften Beitrag an die unerlaubte Tätigkeit und damit einer schweren Verletzung von Aufsichtsrecht gleichgesetzt werden (vgl. Urteil des BVGer B-1568/2017 vom 23. Juli 2018 E. 3.3.2 [zur Publikation vorgesehen]).</w:t>
      </w:r>
    </w:p>
    <w:p>
      <w:r>
        <w:rPr>
          <w:b/>
        </w:rPr>
        <w:t>E. 4.10</w:t>
      </w:r>
    </w:p>
    <w:p>
      <w:r>
        <w:t>Im vorliegenden Fall ist unbestritten, dass der Beschwerdeführer glaubte, dass die Geschäftstätigkeit der D._______ darin bestehe, den von ihm entwickelten Prototypen "Q._______" weiterzuentwickeln und zu kommerzialisieren. Obwohl er durch seine Vorträge an Veranstaltungen mit potentiellen Aktionären unzweifelhaft die Aktienverkäufe der D._______ förderte, ist auch unbestritten, dass er weder wusste, dass diese Anleger in der Folge nicht neue Aktien zeichneten, sondern dass sie von der D._______ Aktien kauften, welche diese vorgängig von anderen Gruppengesellschaften übernommen hatte, noch welche Bruttoerlöse die D._______ auf diese Weise erzielte. Entsprechend ist auch unbestritten, dass dem Beschwerdeführer das grobe Missverhältnis zwischen diesen Bruttoerlösen von rund 6,485 Mio. Fr. und den effektiv in die Robotik investierten Mitteln von rund 620'000.- Fr. nicht bekannt war. Dementsprechend wirft die Vorinstanz dem Beschwerdeführer denn auch gar nicht vor, dass er um die unbewilligte Tätigkeit gewusst habe oder habe wissen müssen.</w:t>
      </w:r>
    </w:p>
    <w:p>
      <w:r>
        <w:rPr>
          <w:b/>
        </w:rPr>
        <w:t>E. 4.11</w:t>
      </w:r>
    </w:p>
    <w:p>
      <w:r>
        <w:t>Der Vorwurf gegenüber dem Beschwerdeführer, aufgrund seines massgeblichen Beitrags an die unterstellungspflichtige Tätigkeit der A._______-Gruppe sei er gewerbsmässig als Effektenhändler tätig gewesen, erweist sich daher als unbegründet.</w:t>
      </w:r>
    </w:p>
    <w:p>
      <w:r>
        <w:rPr>
          <w:b/>
        </w:rPr>
        <w:t>E. 5</w:t>
      </w:r>
    </w:p>
    <w:p>
      <w:r>
        <w:t>Die Feststellungsverfügung der Vorinstanz beinhaltet den Vorwurf, die vier in Frage stehenden Organpersonen, darunter auch der Beschwerdeführer, seien gewerbsmässig als Effektenhändler tätig gewesen oder hätten eine SICAF betrieben. Es ist unbestritten, dass die Vorinstanz dem Beschwerdeführer nicht vorwirft, er habe eine SICAF betrieben. Dieser Vorwurf richtete sich lediglich gegen die A._______ und deren Organe.</w:t>
      </w:r>
    </w:p>
    <w:p>
      <w:r>
        <w:rPr>
          <w:b/>
        </w:rPr>
        <w:t>E. 6</w:t>
      </w:r>
    </w:p>
    <w:p>
      <w:r>
        <w:t>Der Beschwerdeführer rügt überdies, die Anordnung des Werbeverbots mit Sanktionsdrohung (Dispositiv-Ziffern 13 und 15) sei ungerechtfertigt. Ein Werbeverbot sei nur dann zu erlassen, wenn rechtskräftig festgestellt worden sei, dass unbewilligt einer nach den Finanzmarktgesetzen bewilligungspflichtiger Tätigkeit nachgegangen worden sei. Weil er nicht gegen Aufsichtsrecht verstossen habe und schon gar kein schwerer Verstoss gegen aufsichtsrechtliche Bestimmungen vorliege, könne ein Werbeverbot ihm gegenüber nicht angeordnet werden. Die Vorinstanz verknüpfe das Werbeverbot zudem mit einer Sanktionsandrohung für den Fall der Widerhandlung gemäss Art. 48 FINMAG. Angesichts der strafrechtlichen Konsequenzen eines allfälligen Verstosses gegen das Werbeverbot wirke die Unterlassungsanweisung schärfer als eine einfache Ermahnung. Das individuell-konkret angeordnete Werbeverbot löse im Fall der Widerhandlung gegen die Unterlassungsanweisung ohne Weiteres strafrechtliche Konsequenzen aus. Ohne die Androhung einer solchen Unterlassungsanweisung wäre die Vorinstanz verpflichtet, in einem erneuten Verfahren die Ausübung der unbewilligten Tätigkeit festzustellen. Erst dann könnten strafrechtliche Konsequenzen im Sinne von Art. 48 FINMA verfügt werden. Das Werbeverbot und die Strafandrohung seien aufzuheben, da sie grundlos angeordnet worden seien. Um keinen Wertungswiderspruch zwischen den Tathandlungen sämtlicher Verfügungsadressaten herbeizuführen, sei auch diesfalls die Strafandrohung zulasten des Beschwerdeführers ersatzlos zu streichen. Die Vorinstanz stellt sich auf den Standpunkt, der Beschwerdeführer trage am festgestellten schweren Verstoss von Aufsichtsrecht durch die A._______-Gruppe, welcher unter anderem im gewerbsmässigen Handel mit Aktien der D._______ auch über die Offshore-Gesellschaften bestanden habe, eine Mitverantwortung. Die verfügte Unterlassungsanweisung wie auch der praxisübliche Hinweis auf die einschlägigen Strafnormen, die im Wiederholungsfall zur Anwendung gelangten, seien angesichts der ihm obliegenden Aufsichts- und Kontrollpflichten gerechtfertigt und verhältnismässig. Mit der Anweisung, jegliche finanzmarktrechtlich bewilligungspflichtige Tätigkeit zu unterlassen, wurde dem Beschwerdeführer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(BGE 135 II 356 E. 5.1 m.H.). Die Anforderungen an die Anordnung eines derartigen Verbots sind daher gering (Urteile des BVGer B-2723/2011 vom 24. April 2012 E. 7; B-2311/2010 vom 22. Oktober 2010 E. 5.3). Nach der Rechtsprechung des Bundesverwaltungsgerichts gilt dies auch dann, wenn dem betreffenden Organ persönlich kein massgeblicher Beitrag an der unerlaubten Tätigkeit als Gruppe vorgeworfen wird beziehungsweise wenn der entsprechende Vorwurf der Vorinstanz durch die Rechtsmittelinstanz nicht bestätigt wird (Urteil B-1568/2017 E. 4). Die Rüge, die verfügte Unterlassungsanweisung und der Hinweis auf die Sanktionsdrohung (Dispositiv-Ziffern 13 und 15) seien ungerechtfertigt, erweist sich demnach als unbegründet.</w:t>
      </w:r>
    </w:p>
    <w:p>
      <w:r>
        <w:rPr>
          <w:b/>
        </w:rPr>
        <w:t>E. 7</w:t>
      </w:r>
    </w:p>
    <w:p>
      <w:r>
        <w:t>Schliesslich rügt der Beschwerdeführer die Höhe und die solidarische Auferlegung der Untersuchungs- und Verfahrenskosten. Die Vorinstanz auferlege die Verfahrens- wie auch die Untersuchungskosten den unterstellen juristischen Personen und denjenigen natürlichen Personen, denen eine wesentliche Mitverantwortung an der unbewilligten Tätigkeit vorgeworfen werde, praxisgemäss in solidarischer Haftung. Indessen habe der Beschwerdeführer vorliegend keinen Tatbeitrag zur unterstellungspflichtigen Tätigkeit geleistet, weshalb es nicht gerechtfertigt sei, ihm die Kosten solidarisch beziehungsweise ihm überhaupt Kosten aufzuerlegen. Sollte ihm dennoch ein Tatbeitrag zugerechnet werden, sei dieser zumindest im Vergleich mit dem Tatbeitrag der übrigen Verfügungsadressaten, insbesondere der Machenschaften der Hautpakteure, nicht namhaft oder wesentlich, weshalb eine solidarische Kostenauferlegung auch in diesem Fall unverhältnismässig und aufzuheben sei. Zu berücksichtigen sei auch, dass der Beschwerdeführer bei derjenigen Gesellschaft als Organ tätig gewesen sei, die als einzige im A._______-Gefüge weder illiquid noch überschuldet sei. Die Anordnung gleicher Massnahmen gegenüber ihm und den Hauptakteuren (mit Ausnahme des nicht zu publizierenden Werbeverbots) führe zu einem ungerechtfertigten, nicht sachgerechten Wertungswiderspruch der verschiedenen Handlungen der Verfügungsadressaten. Indem die Vor-instanz nicht von ihrem Ermessen Gebrauch gemacht habe (Ermessensunterschreitung), habe sie - insbesondere in Bezug auf die verfügte Kostenverteilung - auch das Verhältnismässigkeitsprinzip verletzt. Die Vorinstanz ist der Meinung, die von ihr angeordnete solidarischen Kostentragung gegenüber dem Beschwerdeführer sei vertretbar. Im Übrigen würden wesentliche Teile der Untersuchungs- und Administrationskosten auf die D._______ entfallen, die als einzige Gesellschaft der A._______-Gruppe noch gewisse Geschäftsaktivitäten aufgewiesen habe.</w:t>
      </w:r>
    </w:p>
    <w:p>
      <w:r>
        <w:rPr>
          <w:b/>
        </w:rPr>
        <w:t>E. 7.1</w:t>
      </w:r>
    </w:p>
    <w:p>
      <w:r>
        <w:t>Die Kosten eines von der Vorinstanz eingesetzten Untersuchungsbeauftragten tragen grundsätzlich die Beaufsichtigten (Art. 36 Abs. 4 FINMAG), und zwar auch dann, wenn sich der Anfangsverdacht der FINMA als unbegründet herausstellen sollte (BGE 132 II 382 E. 5; Urteil des BGer 2A.573/2003 vom 30. Juli 2004 E. 2.5). Diese Kostenregelung folgt dem Störer- bzw. Verursacherprinzip (Art. 15 Abs. 1 FINMAG) und findet auch auf Finanzintermediäre Anwendung, die in Verletzung finanzmarktrechtlicher Bestimmungen bewilligungslos tätig waren (BGE 137 II 284 E. 4.2.2). Die Vorinstanz erhebt zudem Gebühren für Aufsichtsverfahren im Einzelfall und für Dienstleistungen (Art. 15 Abs. 1 Satz 1 FINMAG). Gebührenpflichtig ist auch hier, wer eine Verfügung veranlasst (Art. 5 Abs. 1 Bst. a der Verordnung vom 15. Oktober 2008 über die Erhebung von Gebühren und Abgaben durch die Eidgenössische Finanzmarktaufsicht [FINMA-Gebühren- und Abgabenverordnung, FINMA-GebV, SR 956.122]).</w:t>
      </w:r>
    </w:p>
    <w:p>
      <w:r>
        <w:rPr>
          <w:b/>
        </w:rPr>
        <w:t>E. 7.2</w:t>
      </w:r>
    </w:p>
    <w:p>
      <w:r>
        <w:t>Die solidarische Auferlegung der Verfahrens- und Untersuchungskosten nicht nur an die unterstellten, unbewilligt tätigen juristischen Personen, sondern auch an natürliche Personen, setzt voraus, dass den betreffenden natürlichen Personen eine wesentliche Mitverantwortung an der unbewilligten Tätigkeit vorzuwerfen ist (BGE 135 II 356 E. 6.2.2; Urteil des BGer 2C_91/2010 vom 10. Februar 2011 E. 4.6.2; Urteil des BVGer B-6749/2014 vom 17. Februar 2016 E. 4.3.1; Urteil B-3100/E. 8.7 m.H.).</w:t>
      </w:r>
    </w:p>
    <w:p>
      <w:r>
        <w:rPr>
          <w:b/>
        </w:rPr>
        <w:t>E. 7.3</w:t>
      </w:r>
    </w:p>
    <w:p>
      <w:r>
        <w:t>Dem Beschwerdeführer ist nach dem Gesagten keine wesentliche Mitverantwortung für die unbewilligte Tätigkeit der A._______-Gruppe vorzuwerfen, nicht für die unbewilligte Emissionshaustätigkeit durch die ganze Gruppe und schon gar nicht für das unbewilligte Betreiben einer kollektiven Kapitalanlage durch die A._______. Die solidarische Auferlegung der für das Enforcementverfahren gegen die ganze A._______-Gruppe entstandenen Verfahrens- und Untersuchungskosten auf den Beschwerdeführer ist daher unzulässig. Ob der Beschwerdeführer allenfalls, aufgrund seiner Organstellung und Verletzung von Sorgfaltspflichten als Verwaltungsrat, für die der D._______ auferlegten Verfahrens- und Untersuchungskosten haftbar gemacht werden könnte, ist eine Frage, die gegebenenfalls der Zivilrichter zu entscheiden hat. Ein direkter Durchgriff im aufsichtsrechtlichen Verfahren ist jedoch nicht möglich. Hingegen ist die Vorinstanz berechtigt, dem Beschwerdeführer Verfahrens- und Untersuchungskosten aufzuerlegen, soweit er diese durch sein eigenes Verhalten verursacht und die ihn selbst betreffenden Verfügungspunkte veranlasst hat.</w:t>
      </w:r>
    </w:p>
    <w:p>
      <w:r>
        <w:rPr>
          <w:b/>
        </w:rPr>
        <w:t>E. 7.4</w:t>
      </w:r>
    </w:p>
    <w:p>
      <w:r>
        <w:t>Diesbezüglich erweist sich die Beschwerde als teilweise begründet.</w:t>
      </w:r>
    </w:p>
    <w:p>
      <w:r>
        <w:rPr>
          <w:b/>
        </w:rPr>
        <w:t>E. 8</w:t>
      </w:r>
    </w:p>
    <w:p>
      <w:r>
        <w:t>Im Ergebnis ist die Beschwerde daher teilweise gutzuheissen, soweit darauf einzutreten ist.</w:t>
      </w:r>
    </w:p>
    <w:p>
      <w:r>
        <w:rPr>
          <w:b/>
        </w:rPr>
        <w:t>E. 9</w:t>
      </w:r>
    </w:p>
    <w:p>
      <w:r>
        <w:t>Bei diesem Ausgang des Verfahrens gilt der Beschwerdeführer als überwiegend obsiegend, weshalb ihm nur sehr reduzierte Verfahrenskosten aufzuerlegen sind (Art. 63 Abs. 1 VwVG; Art. 5 des Reglements vom 21. Februar 2008 über die Kosten und Entschädigungen vor dem Bundesverwaltungsgericht [VGKE, SR 173.320.2]). Keine Verfahrenskosten werden Vorinstanzen auferlegt (Art. 63 Abs. 2 VwVG).</w:t>
      </w:r>
    </w:p>
    <w:p>
      <w:r>
        <w:rPr>
          <w:b/>
        </w:rPr>
        <w:t>E. 10</w:t>
      </w:r>
    </w:p>
    <w:p>
      <w:r>
        <w:t>Dem überwiegend obsiegenden, anwaltlich vertretenen Beschwerdeführer ist zu Lasten der Vorinstanz eine geringfügig reduzierte Parteientschädigung für die ihm erwachsenen notwendigen und verhältnismässig hohen Kosten des Beschwerdeverfahrens zuzusprechen (Art. 64 Abs. 1 VwVG). Der Beschwerdeführer war im Verfahren vor dem Bundesverwaltungsgericht anwaltlich vertreten, hat indessen keine Kostennote eingereicht, weshalb die ihm zuzusprechende Parteientschädigung (inkl. Auslagen) ermessensweise und aufgrund der Akten festzusetzen ist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