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B-5668/2010 vom 7. April 2011</w:t>
      </w:r>
    </w:p>
    <w:p>
      <w:r>
        <w:t>Bundesverwaltungsgericht, 2011-04-07, DE</w:t>
      </w:r>
    </w:p>
    <w:p>
      <w:r>
        <w:rPr>
          <w:b/>
        </w:rPr>
        <w:t xml:space="preserve">Quelle: </w:t>
      </w:r>
      <w:r>
        <w:t>https://mcp.opencaselaw.ch/entscheid/bvger_B-5668_2010</w:t>
      </w:r>
    </w:p>
    <w:p>
      <w:r>
        <w:t>FR: TAF B-5668/2010 du 7 avril 2011</w:t>
      </w:r>
    </w:p>
    <w:p>
      <w:r>
        <w:t>IT: TAF B-5668/2010 del 7 aprile 2011</w:t>
      </w:r>
    </w:p>
    <w:p>
      <w:pPr>
        <w:pStyle w:val="Heading2"/>
      </w:pPr>
      <w:r>
        <w:t>Regeste</w:t>
      </w:r>
    </w:p>
    <w:p>
      <w:r>
        <w:t>Revisionsaufsicht</w:t>
      </w:r>
    </w:p>
    <w:p>
      <w:pPr>
        <w:pStyle w:val="Heading2"/>
      </w:pPr>
      <w:r>
        <w:t>Erwägungen</w:t>
      </w:r>
    </w:p>
    <w:p>
      <w:r>
        <w:rPr>
          <w:b/>
        </w:rPr>
        <w:t>E. 4</w:t>
      </w:r>
    </w:p>
    <w:p>
      <w:r>
        <w:t>Der Beschwerdeführer verfügt mit seiner Tätigkeit bei der E. AG ab 1996 bis heute über eine genügend lange Dauer an unbeaufsichtigter Fachpraxis. Insbesondere war er ab dem 1. Januar 1996 bis heute bei sämtlichen von der E. AG durchgeführten Revisionen nach seinen Angaben mehr als 430 nach Obligationenrecht sowie etwa 15 Revisionen bei Kapitalerhöhungen als Revisor tätig, zum Teil allein, zum Teil in Teamarbeit. Diese Ausführungen werden von der Vorinstanz nicht bestritten. Dass der Beschwerdeführer über eine solide, langjährige und ohne wesentliche Unterbrüche erworbene praktische Erfahrung, insbesondere in der Rechnungsrevision, verfügt, lässt sich demnach nicht ernsthaft in Zweifel ziehen. Strittig ist damit lediglich, ob er die Anforderung der beaufsichtigten Fachpraxis von 30 Monaten (vgl. E. 3.1) erfüllt. Die Vorinstanz macht diesbezüglich geltend, der Beschwerdeführer weise keine Fachpraxis auf dem Gebiet der Rechnungsrevision im Sinne des Revisionsaufsichtsrechts aus; die von ihm geltend gemachte Fachpraxis bei der Firma Z. könne lediglich als Fachpraxis im Bereich des Rechnungswesens angerechnet werden.</w:t>
      </w:r>
    </w:p>
    <w:p>
      <w:r>
        <w:rPr>
          <w:b/>
        </w:rPr>
        <w:t>E. 4.1</w:t>
      </w:r>
    </w:p>
    <w:p>
      <w:r>
        <w:t>Wie in E. 3.1 dargelegt, muss die Fachpraxis nach Art. 4 Abs. 4 RAG vorwiegend auf den Gebieten des Rechnungswesens und der Rechnungsrevision erworben worden sein, davon zu mindestens zwei Dritteln unter Beaufsichtigung durch eine zugelassene Revisionsexpertin oder einen zugelassenen Revisionsexperten oder durch eine ausländische Fachperson mit vergleichbarer Qualifikation. Das Rechnungswesen, bestehend aus Finanzbuchführung und Rechnungslegung sowie Kostenrechnung und Kalkulation, dient der quantitativen Erfassung, Darstellung, Auswertung und Planung des betrieblichen Umsatzprozesses und widerspiegelt die finanziellen Auswirkungen vergangener oder geplanter unternehmerischer Tätigkeiten. Das Rechnungswesen dient einerseits der internen Kontrolle, andererseits bildet es die Grundlage für die externe Kontrolle (Jean-Paul Thommen, Lexikon der Betriebswirtschaft, 3. Aufl., Zürich 2004, S. 536 ff.). Unter Revision versteht man ein systematisches Nachprüfen, Analysieren und Beurteilen von Gegenständen, Sachverhalten oder abgeschlossenen Vorgängen. Prüfungsgegenstand sind wirtschaftliche Prozesse und Tatbestände sowie deren Darstellung in der Buchhaltung, Jahresrechnung und anderen finanziellen Ausweisen. Bei der (externen) Revision handelt es sich um eine periodische oder einmalige Untersuchung durch unabhängige Personen, die im Betriebsablauf nicht integriert und am Zustandekommen des Prüfungsgegenstands nicht beteiligt sind (Thommen, a.a.O., S. 545). Die interne Revision erbringt (organisationsinterne) unabhängige und objektive Prüfungs- und Beratungsdienstleistungen, welche darauf ausgerichtet sind, Mehrwerte zu schaffen und die Geschäftsprozesse zu verbessern. Mit einem systematischen und zielgerichteten Ansatz bewertet sie die Effektivität des Risikomanagements, der Kontrollen und der Führungs- und Überwachungsprozesse und hilft, diese zu verbessern (vgl. internationale Standards des Institutes of Internal Auditors für die berufliche Praxis der internen Revision, Ausgabe 2009).</w:t>
      </w:r>
    </w:p>
    <w:p>
      <w:r>
        <w:rPr>
          <w:b/>
        </w:rPr>
        <w:t>E. 4.2</w:t>
      </w:r>
    </w:p>
    <w:p>
      <w:r>
        <w:t>Weder dem Revisionsaufsichtsgesetz noch der Revisionsaufsichtsverordnung sind präzisere Regelungen dazu zu entnehmen, wie die Aufteilung zwischen Fachpraxis im Rechnungswesen und Fachpraxis in der Rechnungsrevision ausgestaltet sein muss, um die Voraussetzungen für die Anerkennung als Revisionsexperte zu erfüllen. Die Vorinstanz geht diesbezüglich davon aus, dass ein Gesuchsteller in beiden Gebieten beaufsichtigte Fachpraxis nachweisen muss, wobei die gesetzlichen Anforderungen mit einer Tätigkeit von etwa 10 Prozent auf dem Gebiet der Rechnungsrevision erfüllt seien (E. 4.6 der angefochtenen Verfügung). Gestützt auf diese Berechnung fehlen dem Beschwerdeführer - nach Ansicht der Vorinstanz - 3 Monate beaufsichtigte Fachpraxis in der Rechnungsrevision (10 Prozent von 30 Monaten). Aus dem Wortlaut der Bestimmung von Art. 4 Abs. 4 RAG geht klar hervor, dass Fachpraxis auf beiden Gebieten (Rechnungswesen und Rechnungsrevision) erworben worden sein muss. Dies ist durchaus gerechtfertigt, da so sichergestellt wird, dass Personen mit rein theoretischen Kenntnissen in einem dieser Gebiete, aber ohne genügend lange praktische Erfahrung nicht zugelassen werden. Der Wortlaut impliziert ferner, dass die Beaufsichtigung sich auf beide Gebiete (Rechungswesen und Rechnungsrevision) erstrecken sollte, scheint sich doch das Wort "davon" im zweiten Satzteil von Art. 4 Abs. 4 RAG grammatikalisch auf das unmittelbar zuvor verwendete Begriffspaar "Gebiete des Rechnungswesens und der Rechnungsrevision" zu beziehen. Selbst wenn man jedoch von einem unklaren Wortlaut ausgehen sollte, ergibt sich aus Sinn und Zweck der Norm und der Gesamtsystematik des Revisionsrechts, dass nur Personen mit umfassender Erfahrung und damit insbesondere mit beaufsichtigter Fachpraxis in beiden Teilgebieten als Revisionsexperten zugelassen werden sollen. Denn, wie die Vorinstanz zu Recht darlegt, weist die Beaufsichtigung eine Ausbildungs- wie auch eine Kontrollfunktion auf und ist dadurch als Element qualifizierter Berufserfahrung ein gewichtiges, der Sicherstellung der Qualität der Revision dienendes Kriterium.</w:t>
      </w:r>
    </w:p>
    <w:p>
      <w:r>
        <w:rPr>
          <w:b/>
        </w:rPr>
        <w:t>E. 4.3</w:t>
      </w:r>
    </w:p>
    <w:p>
      <w:r>
        <w:t>Der Beschwerdeführer macht beaufsichtigte Fachpraxis bei der Firma Z. in der Zeit von Juli 1987 bis September 1993 geltend. Gemäss Bestätigung der Z. vom 21. Juli 2009 (vgl. Seiten 11 und 12 der Vernehmlassungsbeilagen der Vorinstanz) war der Beschwerdeführer 63 Monate im Rechnungswesen und 12 Monate in der internen Revision in Zusammenarbeit mit Buchprüfern und in der Rechnungsrevision unter Beaufsichtigung von Y. tätig. Im Folgenden ist zu prüfen, ob diese beaufsichtigte Fachpraxis den gesetzlichen Anforderungen genügt.</w:t>
      </w:r>
    </w:p>
    <w:p>
      <w:r>
        <w:rPr>
          <w:b/>
        </w:rPr>
        <w:t>E. 4.3.1</w:t>
      </w:r>
    </w:p>
    <w:p>
      <w:r>
        <w:t>Die Vorinstanz schliesst die Anerkennung von "interner Revision" als Fachpraxis in der Rechnungsrevision nicht grundsätzlich aus. Sie hielt diesbezüglich in der angefochtenen Verfügung fest, eine Anrechnung sei möglich, wenn belegt werde, dass die durchgeführten Prüfungshandlungen weitgehend jenen der externen Revisionsstelle entsprächen. Der Beschwerdeführer habe indessen nicht nachgewiesen, dass diese Anforderung bezüglich seiner Tätigkeit bei der Z. erfüllt sei.</w:t>
      </w:r>
    </w:p>
    <w:p>
      <w:r>
        <w:rPr>
          <w:b/>
        </w:rPr>
        <w:t>E. 4.3.2</w:t>
      </w:r>
    </w:p>
    <w:p>
      <w:r>
        <w:t>Aus dem Arbeitszeugnis des Beschwerdeführers vom 30. September 1993 (S. 13 f. der Vernehmlassungsbeilagen) ist ersichtlich, dass er ab dem 1. Januar 1989 als Financial Controller u.a. folgende Aufgaben wahrnahm: Planung und Organisation des Abrechnungssystems und der Arbeitsabläufe im Rechnungswesen, Erstellen der Monats-, Quartals- und Jahresabschlüsse, Erstellen von Abweichungsanalysen und Besprechung mit Verantwortlichen, Reporting an Geschäfts- und Konzernleitung, Cash Management/Mittelflussrechnungen, Einführung neuer Software, "Unterhalt Programmpakete an wechselnde Anforderungen", Aufbau diverser Mechanismen, um den der Konzernleitung genügenden, internen Kontrollgrundsätzen nachzukommen (Pflege des internen Kontrollsystems [IKS]), Mithilfe bei Aufnahme neu akquirierter Firmen in den Konzern, Zusammenarbeit mit internen und externen Revisoren sowie Vorbereiten von Buchprüfungen. In seiner Stellungnahme vom 17. Juni 2010 an die Vorinstanz (S. 65 der Vernehmlassungsbeilagen) ergänzte der Beschwerdeführer seinen Aufgabenbereich dahingehend, dass seine revisionsbezogenen Dienstleistungen den Aufbau eines IKS (US-GAAP) zwecks Überwachung und Pflege gemäss Vorgaben der Muttergesellschaft in den USA und die Überprüfung IKS bei neuen Akquisitionen gemäss US-GAAP umfasst habe.</w:t>
      </w:r>
    </w:p>
    <w:p>
      <w:r>
        <w:rPr>
          <w:b/>
        </w:rPr>
        <w:t>E. 4.3.3</w:t>
      </w:r>
    </w:p>
    <w:p>
      <w:r>
        <w:t>Aus den genannten Unterlagen geht hervor, dass die Tätigkeit des Beschwerdeführers bei der Z. zwar schwergewichtig auf dem Gebiet des Rechnungswesens anzusiedeln ist, dass er indessen auch Aufgaben erfüllte, welche solchen im Bereich der Rechnungsrevision ähnlich oder damit vergleichbar sind. So machte der Beschwerdeführer unter anderem geltend, Z.sei ein weltweit tätiger amerikanischer Pharma- und Konsumgüterhersteller, der jedes Jahr diverse Unternehmen übernehme und in den Konzern integriere. Auch während seiner Tätigkeit bei der Z. seien Akquisitionen in der Schweiz durchgeführt worden. Er sei massgeblich an der Übernahme und Integration der F. AG und der G. beteiligt gewesen. Bei diesen Akquisitionen habe er das IKS geprüft und die Jahresrechnungen der neu akquirierten Firmen auf deren Vereinbarkeit mit US-GAAP (United States Generally Accepted Accounting Principles, vgl. Accounting Standards Codification des Financial Accounting Standards Board [FASB ASC]) untersucht. Diesen Ausführungen machen deutlich, dass der Beschwerdeführer im Rahmen von Übernahmen von neuen Firmen eine Tätigkeit ausübte, welche erhebliche Ähnlichkeiten mit jener eines externen Revisors aufweist. Bei der Prüfung der zu übernehmenden Firmen musste er in der Lage sein, Risiken und mögliche Schwachstellen des Unternehmens zu erkennen. Mit US-GAAP wandte er die meist verbreitete Rechnungslegungsmethode in den USA an. Zudem nahm der Beschwerdeführer bei solchen Akquisitionen der Natur der Sache gemäss die Perspektive eines externen Prüfers mit kritischer Grundhaltung ein. Die von der Vorinstanz in der angefochtenen Verfügung geltend gemachten Anforderungen, wonach der Prüfer im Rahmen der Rechnungsrevision - anders als bei der Tätigkeit im Rechnungswesen die anwendbaren Prüfungsstandards und Prüfungstechniken kennen und umsetzen können sowie die Fähigkeit haben müsse, das Vorhandensein eines IKS zu bestätigen, werden vom Beschwerdeführer demnach erfüllt.</w:t>
      </w:r>
    </w:p>
    <w:p>
      <w:r>
        <w:rPr>
          <w:b/>
        </w:rPr>
        <w:t>E. 4.3.4</w:t>
      </w:r>
    </w:p>
    <w:p>
      <w:r>
        <w:t>Die Vorinstanz wendet ein, in der Regel verfügten nur Banken, Versicherungen und internationale Grosskonzerne über eine interne Revision, deren Tätigkeit tatsächlich mit einer externen Revisionsstelle vergleichbar sei. In kleineren Unternehmen sei es dagegen aus Kostengründen üblich, auf eine interne Revision zu verzichten oder eine Stelle zu schaffen, die primär die Funktionen des Controllings oder der Compliance wahrnehme. Eine Tätigkeit im Controlling eines Grossunternehmens könne jedoch nicht mit interner Revision gleichgesetzt werden. Das Controlling sei ein Führungssubsystem innerhalb der Unternehmung und bezeichne die laufende direkte und ergebnisorientierte Überwachung der Geschäftsabläufe sowie das zeitnahe Aufspüren von Zielabweichungen, Budgetüberschreitungen und Ineffizienzien (mit Verweis auf Peter Böckli, Revisionsstelle und Abschlussprüfung, Zürich 2007, N 319, sowie T. Flemming Ruud/Ladina Jenal, Licht im Internal-Control-Dschungel, in: Der Schweizer Treuhänder 2005, S. 455 ff., insbes. S. 459). Wie der Beschwerdeführer selber festhalte, seien die Arbeiten für die "interne Revision" bei der Z. nicht durch ihn selber durchgeführt, sondern von konzerneigenen "Revisoren" geleitet worden. Die vom Beschwerdeführer diesbezüglich geleisteten Vorbereitungsarbeiten entsprächen nicht Arbeiten im eigentlichen Sinne einer unabhängigen externen Abschlussprüfung. Die Vorinstanz übersieht, dass vorliegend eine Tätigkeit zu beurteilen ist, die vor rund 20 Jahren, nämlich in den Jahren 1987 bis 1993, ausgeübt worden ist. Wenn sie demnach mit heute geltenden Anforderungen an die interne Revision und Begriffsbestimmungen und -abgrenzungen aus neuster Zeit argumentiert, so scheint fraglich, ob sie nicht von zu hohen, weil damals nicht in dieser Weise geltenden Standards, ausgeht. Diesbezüglich bringt der Beschwerdeführer vor, international und an der US-Börse kotierte Unternehmungen wie Z. hätten bereits Internal Auditing und Control-Standards eingesetzt, bevor dies in der schweizerischen Revisionslandschaft überhaupt ein Thema gewesen sei. Die internen Audits hätten vier bis sechs Wochen gedauert und seien vor Ort von Auditors vom Hauptsitz des Unternehmens durchgeführt worden. Hier seien die Resultate der von der Z. Schweiz bzw. vom Beschwerdeführer erstellten Monats-, Halbjahres- und Jahresrechnung gemäss den Anforderungen von US-GAAP geprüft worden. Demgemäss nahm der Beschwerdeführer hinsichtlich der erstellten Jahresrechnungen zwar nicht die Rolle eines externen Prüfers ein, indessen wurden die von ihm erarbeiteten Resultate vor Ort einer intensiven Prüfung unterzogen, an welcher er offenbar auch selber teilnahm. Würdigt man diese Tätigkeit in inhaltlicher Hinsicht, so ist festzustellen, dass es sich - gerade auch durch die Zusammenarbeit mit den Auditors - um eine Arbeit handelt, welche nicht lediglich das Rechnungswesen betrifft, sondern die eine beachtliche Nähe zu den Aufgaben im Rahmen einer Rechnungsrevision aufweist. Dass die vom Beschwerdeführer geltend gemachte Tätigkeit, die auch den Aufbau eines IKS umfasste, anspruchsvoll war, anerkannt im Übrigen auch die Vorinstanz (vgl. Vernehmlassung vom 8. Oktober 2010, Ziff. 2.3 am Ende).</w:t>
      </w:r>
    </w:p>
    <w:p>
      <w:r>
        <w:rPr>
          <w:b/>
        </w:rPr>
        <w:t>E. 4.3.5</w:t>
      </w:r>
    </w:p>
    <w:p>
      <w:r>
        <w:t>Aus dem oben Gesagten (E. 4.3.3 und E. 4.3.4) geht demnach hervor, dass der Beschwerdeführer im Rahmen seiner beaufsichtigten Tätigkeit bei der Z. zum Einen bei Unternehmensübernahmen sowohl die Rolle wie auch weitgehend die Aufgaben eines externen Prüfers einnahm bzw. ausübte, was entsprechende Fachkenntnisse bezüglich der anwendbaren Prüfungstechniken und - standards erforderte. Zum Andern führte er anlässlich der Prüfung der von ihm erstellten Jahresrechnungen in Zusammenarbeit mit internen und externen Revisoren sowie beim Aufbau eines IKS Arbeiten aus, welche sich klar von Aufgaben im Rechnungswesen unterscheiden und inhaltlich überwiegend dem Bereich der (internen) Revision zuzuordnen sind. Hinzu kommt, dass von den 12 Monaten, in denen der Beschwerdeführer in diesem Bereich tätig war, gemäss der Berechnungsweise der Vorinstanz nur 3 Monate erforderlich wären. Mit Blick auf die gesamten relevierten Umstände und unter Berücksichtigung der zeitlichen Gegebenheiten (lange zurückliegendes Arbeitsverhältnis) kommt das Bundesverwaltungsgericht daher zum Schluss, dass der Beschwerdeführer im Rahmen seines Arbeitsverhältnisses bei der Z. das Erfordernis einer zumindest 3-monatigen Fachpraxis in der Rechnungsrevision erfüllt.</w:t>
      </w:r>
    </w:p>
    <w:p>
      <w:r>
        <w:rPr>
          <w:b/>
        </w:rPr>
        <w:t>E. 4.4</w:t>
      </w:r>
    </w:p>
    <w:p>
      <w:r>
        <w:t>Der Beschwerdeführer übte unbestrittenermassen während der geforderten Dauer eine weisungsgebundene Tätigkeit unter der Aufsicht von Y. aus, welchem er auch formell unterstellt war (Art. 7 RAV). Zu prüfen ist indessen, ob Y. die zur rechtsgenüglichen Aufsicht erforderlichen Qualifikationen aufweist. Die Vorinstanz liess die Frage, ob Y. über die notwendige Fachpraxis verfügt, in der angefochtenen Verfügung offen. Sie wies jedoch darauf hin, dass die in seinem Arbeitszeugnis (vgl. S. 17 der Vernehmlassungsbeilagen) aufgeführten Tätigkeiten, für welche er als Director of Finance verantwortlich gewesen sei, solche im Bereich des Rechnungswesens und nicht der externen Revision darstellten. In der Duplik hielt sie diesbezüglich fest, es sei dem Beschwerdeführer nicht gelungen, zumindest glaubhaft zu machen, dass Y. über die erforderliche Erfahrung sowohl auf dem Gebiet des Rechnungswesens als auch auf dem Gebiet der Rechnungsrevision verfüge.</w:t>
      </w:r>
    </w:p>
    <w:p>
      <w:r>
        <w:rPr>
          <w:b/>
        </w:rPr>
        <w:t>E. 4.4.1</w:t>
      </w:r>
    </w:p>
    <w:p>
      <w:r>
        <w:t>Die gesetzlichen Anforderungen an die beaufsichtigende Person sind gemäss Art. 43 Abs. 4 RAG erfüllt, wenn in Bezug auf die Ausbildung und praktische Erfahrung die Voraussetzungen nach der Verordnung vom 15. Juni 1992 über die fachlichen Anforderungen an besonders befähigte Revisoren vorliegen.</w:t>
      </w:r>
    </w:p>
    <w:p>
      <w:r>
        <w:rPr>
          <w:b/>
        </w:rPr>
        <w:t>E. 4.4.2</w:t>
      </w:r>
    </w:p>
    <w:p>
      <w:r>
        <w:t>Y. schloss am 11. April 1985 erfolgreich die Ausbildung als dipl. Buchhalter ab (damalige Hauptprüfung, die dem heutigen "dipl. Buchhalter/Controller" entspricht; die Vorprüfung bestand er im Jahre 1982). Er erfüllt daher die Anforderungen an die Ausbildung gemäss Art. 1 Abs. 1 Bst. b der Verordnung vom 15. Juni 1992, was im Übrigen unbestritten ist (vgl. Vernehmlassung der Vorinstanz vom 8. Oktober 2010, Ziff. 2.8). Y. gilt demnach als besonders befähigter Revisor, wenn er eine praktische Erfahrung von fünf Jahren auf den Gebieten des Rechnungswesens und der Rechnungsrevision aufweist, welche zu mindestens zwei Dritteln unter Beaufsichtigung durch eine Person, welche den Anforderungen dieser Verordnung genügt, erworben worden ist (Art. 1 Abs. 1 Bst. b i.V.m. Art. 1 Abs. 2 der Verordnung vom 15. Juni 1992). Nach Art. 5 derselben Verordnung brauchen Personen, die im Zeitpunkt des Inkrafttretens dieser Verordnung (d.h. am 1. Juli 1992) eine der in Artikel 1 aufgeführten Ausbildungen abgeschlossen haben und bereits im Bereich der Rechnungsrevision tätig sind, die beaufsichtigte Fachpraxis nicht nachzuweisen.</w:t>
      </w:r>
    </w:p>
    <w:p>
      <w:r>
        <w:rPr>
          <w:b/>
        </w:rPr>
        <w:t>E. 4.4.3</w:t>
      </w:r>
    </w:p>
    <w:p>
      <w:r>
        <w:t>Y. war in der Zeit vom 1. März 1986 bis 30. April 1994 als Director of Finance bei der Z. tätig. Gemäss seinem Arbeitszeugnis hatte er in demselben Unternehmen in den Jahren 1977 und 1978 die Position eines Accounting Managers und von 1979 bis 1986 die Position eines Financial Controllers inne (wie der Beschwerdeführer; vgl. E. 4.3.2.). Es ist demnach davon auszugehen, dass Y. im Rahmen dieser verschiedenen Arbeitsprofile, aber insbesondere als Financial Controller, sowohl im Rechnungswesen tätig war wie auch Arbeiten ausführte, welche im Bereich der Rechnungsrevison anzusiedeln oder dieser zumindest bezüglich der benötigten Fachkenntnis in Berücksichtigung der damaligen Verhältnisse gleichzusetzen sind (vgl. die diesbezüglichen Ausführungen betreffend die Tätigkeiten des Beschwerdeführers als Financial Controller in E. 4.3). Demnach sind die Voraussetzungen von Art. 5 der Verordnung vom 15. Juni 1992 gegeben und Y. braucht keine beaufsichtigte Fachpraxis nachzuweisen. Die gesetzlichen Anforderungen an die beaufsichtigende Person gemäss Art. 43 Abs. 4 RAG sind somit erfüllt. Auch unter diesem Blickwinkel ist dem Beschwerdeführer eine beaufsichtigte Tätigkeit in der Dauer von 75 Monaten bei der Z. anzurechnen.</w:t>
      </w:r>
    </w:p>
    <w:p>
      <w:r>
        <w:rPr>
          <w:b/>
        </w:rPr>
        <w:t>E. 4.5</w:t>
      </w:r>
    </w:p>
    <w:p>
      <w:r>
        <w:t>Nach dem Gesagten erfüllt der Beschwerdeführer die Anforderungen an die Ausbildung und die Fachpraxis gemäss Art. 4 Abs. 2 und 4 RAG. Da er unbestrittenermassen ebenfalls über einen unbescholtenen Leumund verfügt, ist er als Revisionsexperte zuzulassen (Art. 4 Abs. 1 RAG).</w:t>
      </w:r>
    </w:p>
    <w:p>
      <w:r>
        <w:rPr>
          <w:b/>
        </w:rPr>
        <w:t>E. 5</w:t>
      </w:r>
    </w:p>
    <w:p>
      <w:r>
        <w:t>Bei diesem Resultat erübrigt sich im vorliegenden Fall die Auslegung und Anwendung von Art. 43 Abs. 6 RAG, wonach die Aufsichtsbehörde in Härtefällen auch Fachpraxis anerkennen kann, welche den gesetzlichen Anforderungen nicht genügt, sofern eine einwandfreie Erbringung von Revisionsdienstleistungen aufgrund einer langjährigen praktischen Erfahrung nachgewiesen wird (sog. Härtefallklausel). Doch selbst wenn Art. 43 Abs. 6 RAG heranzuziehen wäre, könnte sich das Bundesverwaltungsgericht der Auslegung der Härtefallklausel durch die Vorinstanz insofern nicht anschliessen, als die Vorinstanz deren Anwendung bei der Zulassung von Revisionsexperten auf die in Art. 50 RAV beschriebene Fallkonstellation beschränkt. Die Härtefallklausel von Art. 43 Abs. 6 RAG sieht in offener Form vor, dass die Vorinstanz über Härtefälle befindet und bei ihrem Entscheid die langjährige Fachpraxis eines Gesuchstellers und dessen einwandfreie Erbringung von Revisionsdienstleistungen in Betracht zu ziehen hat (vgl. Urteil des Bundesverwaltungsgerichts B-5196/2008 vom 11. Dezember 2008 E. 4.2). Art. 50 RAV stellt eine gestützt auf Art. 41 RAG erlassene gesetzesvollziehende Verordnungsbestimmung dar. Wäre Art. 50 RAV der einzige Anwendungsfall von Art. 43 Abs. 6 RAG, würde der offen formulierte Gesetzestext durch die Verordnungsbestimmung massgebend eingeschränkt, ja eigentlich ersetzt. Die Bestimmung von Art. 43 Abs. 6 RAG würde damit überflüssig (vgl. Urteil des Bundesverwaltungsgerichts B-1379/2010 vom 30. August 2010 E. 7.2). Vollzugsverordnungen dürfen indessen keine neuen Vorschriften aufstellen, welche die Rechte der Bürger beschränken, oder Ansprüche, die das Gesetz schafft, wieder beseitigen (BGE 134 I 313 E. 5.3; vgl. Tschannen/Zimmerli/Müller, a.a.O., N. 20 ff. zu § 14). Aus gesetzessystematischen Überlegungen bzw. unter dem Gesichtspunkt der Bindung an das Gesetz wäre Art. 50 RAV daher als einer, aber nicht als einziger Anwendungsfall von Art. 43 Abs. 6 RAG zu betrachten. Der Vorinstanz ist indessen darin beizupflichten, dass bei der Zulassung zum Revisionsexperten eine qualifizierte Berufserfahrung vorliegen muss und dass die Anforderungen an diese praktische Erfahrung auch im Rahmen der Härtefallklausel strenger auszugestalten und zu gewichten sind als bei der Zulassung zum Revisor. 6.Bei diesem Verfahrensausgang gilt der Beschwerdeführer als obsiegende Partei, weshalb ihm keine Kosten aufzuerlegen sind (Art. 63 Abs. 1 VwVG). Vorinstanzen oder unterliegende Bundesbehörden haben keine Verfahrenskosten zu tragen, auch wenn sie unterliegen (vgl. Art. 63 Abs. 2 VwVG). Als obsiegende Partei hat der Beschwerdeführer Anspruch auf eine Parteientschädigung für die ihm erwachsenen notwendigen Kosten (Art. 7 Abs. 1 des Reglements vom 21. Februar 2008 über die Kosten und Entschädigungen vor dem Bundesverwaltungsgericht [VGKE, SR 173.320.2]). Das Anwaltshonorar ist nach dem notwendigen Zeitaufwand des Vertreters zu bemessen und beträgt ohne Mehrwertsteuer mindestens Fr. 200. , höchstens jedoch Fr. 400. pro Stunde (Art. 10 VGKE). Die Parteientschädigung ist aufgrund der eingereichten Kostennote festzusetzen. Wird keine Kostennote eingereicht, setzt das Gericht die Entschädigung selber unter Berücksichtigung der Akten und des geschätzten Aufwands fest (Art. 14 Abs. 2 VGKE). Mit Schreiben vom 24. September 2010 reichte der Rechtsvertreter des Beschwerdeführers eine Kostennote für seinen Aufwand bis 20. September 2010 ein. Er macht darin einen Aufwand von insgesamt 17,06 Stunden, entsprechend einem Honorar von Fr. 4265. , sowie Auslagen von Fr. 127.95 und die auf diese Beträge entfallende Mehrwertsteuer von Fr. 333.85, total Fr. 4'726.80 (inkl. MwSt.), geltend. Diese Aufwandberechnung erscheint plausibel und wird den Umständen gerecht; der der Honorarnote zugrundegelegte Stundenansatz von Fr. 250. ist ebenfalls nicht zu beanstanden. Hinzu kommen die (nicht bezifferten) Aufwendungen für die 4-seitige Replik vom 2. Dezember 2010, so dass sich eine Parteientschädigung von insgesamt Fr. 5'000. (inkl. MwSt.) ergibt. Die RAB ist als unterliegende Vorinstanz zu betrachten und hat die Parteikosten des Beschwerdeführers zu tragen. 7.Bei der Beurteilung der zu absolvierenden Fachpraxis im Bereich des Revisionsaufsichtsrechts handelt es sich nach der bundesgerichtlichen Rechtsprechung um eine Frage, deren Überprüfung dem Bundesgericht entzogen ist (Art. 83 Bst. t des Bundesgerichtsgesetzes vom 17. Juni 2005 [BGG, SR 173.110]; vgl. Urteile des Bundesgerichts 2C_438/2008 vom 16. Oktober 2008 E. 2 und 2C_136/2009 vom 16. Juni 2009). Dieser Entscheid kann demnach nicht mit Beschwerde an das Bundesgericht weitergezogen werden.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