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B-5644/2017 vom 19. September 2017</w:t>
      </w:r>
    </w:p>
    <w:p>
      <w:r>
        <w:t>Bundesverwaltungsgericht, 2017-09-19, FR</w:t>
      </w:r>
    </w:p>
    <w:p>
      <w:r>
        <w:rPr>
          <w:b/>
        </w:rPr>
        <w:t xml:space="preserve">Quelle: </w:t>
      </w:r>
      <w:r>
        <w:t>https://mcp.opencaselaw.ch/entscheid/bvger_B-5644_2017</w:t>
      </w:r>
    </w:p>
    <w:p>
      <w:r>
        <w:t>FR: TAF B-5644/2017 du 19 septembre 2017</w:t>
      </w:r>
    </w:p>
    <w:p>
      <w:r>
        <w:t>IT: TAF B-5644/2017 del 19 settembre 2017</w:t>
      </w:r>
    </w:p>
    <w:p>
      <w:pPr>
        <w:pStyle w:val="Heading2"/>
      </w:pPr>
      <w:r>
        <w:t>Regeste</w:t>
      </w:r>
    </w:p>
    <w:p>
      <w:r>
        <w:t>Maturité fédérale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 Partant, l'affaire est radiée du rôle.</w:t>
      </w:r>
    </w:p>
    <w:p>
      <w:r>
        <w:rPr>
          <w:b/>
        </w:rPr>
        <w:t>E. 2</w:t>
      </w:r>
    </w:p>
    <w:p>
      <w:r>
        <w:t>Il n'y a pas lieu de percevoir des frais de procédure.</w:t>
      </w:r>
    </w:p>
    <w:p>
      <w:r>
        <w:rPr>
          <w:b/>
        </w:rPr>
        <w:t>E. 3</w:t>
      </w:r>
    </w:p>
    <w:p>
      <w:r>
        <w:t>La présente décision est adressée : - à la recourante (recommandé ; annexes : annexes en retour) - à l'autorité inférieure (annexes : dossier en retour et copie du courrier de la recourante du 22 février 2018) Le juge unique : La greffière : Pascal Richard Muriel Tissot Expédition : 6 mars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